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w:t>
      </w:r>
    </w:p>
    <w:p>
      <w:r>
        <w:rPr>
          <w:b w:val="0"/>
          <w:sz w:val="20"/>
        </w:rPr>
        <w:t>Year A  |  Autumn 2 Week 1  |  2 November 2026</w:t>
      </w:r>
    </w:p>
    <w:p>
      <w:r>
        <w:rPr>
          <w:b/>
          <w:sz w:val="32"/>
        </w:rPr>
        <w:t>Files and personal information</w:t>
      </w:r>
    </w:p>
    <w:p>
      <w:r>
        <w:rPr>
          <w:b w:val="0"/>
        </w:rPr>
        <w:t>40 minutes. LAUNCH. Designed for a pair, with one device each or a shared device and turn-taking. Formative lesson; Week 7 is the assessing lesson.</w:t>
      </w:r>
    </w:p>
    <w:p>
      <w:pPr>
        <w:pStyle w:val="Heading2"/>
      </w:pPr>
      <w:r>
        <w:rPr>
          <w:b w:val="0"/>
        </w:rPr>
        <w:t>Term theme</w:t>
      </w:r>
    </w:p>
    <w:p>
      <w:r>
        <w:rPr>
          <w:b w:val="0"/>
        </w:rPr>
        <w:t>Identity &amp; Belonging: learners choose how a fictional person introduces a general interest to a group.</w:t>
      </w:r>
    </w:p>
    <w:p>
      <w:pPr>
        <w:pStyle w:val="Heading2"/>
      </w:pPr>
      <w:r>
        <w:rPr>
          <w:b w:val="0"/>
        </w:rPr>
        <w:t>Careers</w:t>
      </w:r>
    </w:p>
    <w:p>
      <w:r>
        <w:rPr>
          <w:b w:val="0"/>
        </w:rPr>
        <w:t>Office support staff organise files and check who needs personal details.</w:t>
      </w:r>
    </w:p>
    <w:p>
      <w:pPr>
        <w:pStyle w:val="Heading2"/>
      </w:pPr>
      <w:r>
        <w:rPr>
          <w:b w:val="0"/>
        </w:rPr>
        <w:t>Learning and evidence</w:t>
      </w:r>
    </w:p>
    <w:p>
      <w:r>
        <w:rPr>
          <w:b w:val="0"/>
        </w:rPr>
        <w:t>I can save and find a file, and choose what to share.</w:t>
      </w:r>
    </w:p>
    <w:p>
      <w:r>
        <w:rPr>
          <w:b w:val="0"/>
        </w:rPr>
        <w:t>I made a folder in the agreed place.</w:t>
      </w:r>
    </w:p>
    <w:p>
      <w:r>
        <w:rPr>
          <w:b w:val="0"/>
        </w:rPr>
        <w:t>I used a clear file name.</w:t>
      </w:r>
    </w:p>
    <w:p>
      <w:r>
        <w:rPr>
          <w:b w:val="0"/>
        </w:rPr>
        <w:t>I opened the saved file and checked my work.</w:t>
      </w:r>
    </w:p>
    <w:p>
      <w:r>
        <w:rPr>
          <w:b w:val="0"/>
        </w:rPr>
        <w:t>I used only made-up details.</w:t>
      </w:r>
    </w:p>
    <w:p>
      <w:r>
        <w:rPr>
          <w:b w:val="0"/>
        </w:rPr>
        <w:t>I gave a reason for leaving out one detail.</w:t>
      </w:r>
    </w:p>
    <w:p>
      <w:pPr>
        <w:pStyle w:val="Heading2"/>
      </w:pPr>
      <w:r>
        <w:rPr>
          <w:b w:val="0"/>
        </w:rPr>
        <w:t>Prepare before pupils arrive</w:t>
      </w:r>
    </w:p>
    <w:p>
      <w:r>
        <w:rPr>
          <w:b w:val="0"/>
        </w:rPr>
        <w:t>Open the slide deck or HTML. Provide a blank document tool and an agreed practice area with appropriate access. Have the profile cards, route sheets and evidence slips ready. Check save permissions, keyboard access and the display size. Use no live personal files in the demonstration.</w:t>
      </w:r>
    </w:p>
    <w:p>
      <w:r>
        <w:rPr>
          <w:b w:val="0"/>
        </w:rPr>
        <w:t>Kit for two: up to two devices, display, two profile-card sheets, two chosen route sheets, two evidence slips and pens. Keep a paper task available if devices fail.</w:t>
      </w:r>
    </w:p>
    <w:p>
      <w:r>
        <w:br w:type="page"/>
      </w:r>
    </w:p>
    <w:p>
      <w:pPr>
        <w:pStyle w:val="Title"/>
      </w:pPr>
      <w:r>
        <w:rPr>
          <w:b w:val="0"/>
        </w:rPr>
        <w:t>Lesson sequence</w:t>
      </w:r>
    </w:p>
    <w:p>
      <w:r>
        <w:rPr>
          <w:b w:val="0"/>
          <w:sz w:val="20"/>
        </w:rPr>
        <w:t>Year A  |  Autumn 2 Week 1  |  2 November 2026</w:t>
      </w:r>
    </w:p>
    <w:p>
      <w:r>
        <w:rPr>
          <w:b w:val="0"/>
          <w:sz w:val="20"/>
        </w:rPr>
        <w:t>Term theme: Identity &amp; Belonging. Careers: organising files and checking access in office support work.</w:t>
      </w:r>
    </w:p>
    <w:tbl>
      <w:tblPr>
        <w:tblW w:type="auto" w:w="0"/>
        <w:tblLayout w:type="fixed"/>
        <w:tblLook w:firstColumn="1" w:firstRow="1" w:lastColumn="0" w:lastRow="0" w:noHBand="0" w:noVBand="1" w:val="04A0"/>
      </w:tblPr>
      <w:tblGrid>
        <w:gridCol w:w="3213"/>
        <w:gridCol w:w="3213"/>
        <w:gridCol w:w="3213"/>
      </w:tblGrid>
      <w:tr>
        <w:trPr>
          <w:tblHeader/>
        </w:trPr>
        <w:tc>
          <w:tcPr>
            <w:tcW w:type="dxa" w:w="1247"/>
            <w:shd w:fill="527E98"/>
          </w:tcPr>
          <w:p>
            <w:pPr>
              <w:spacing w:after="100" w:before="100"/>
            </w:pPr>
            <w:r>
              <w:rPr>
                <w:b/>
                <w:color w:val="FFFFFF"/>
                <w:sz w:val="20"/>
              </w:rPr>
              <w:t>Minutes</w:t>
            </w:r>
          </w:p>
        </w:tc>
        <w:tc>
          <w:tcPr>
            <w:tcW w:type="dxa" w:w="1587"/>
            <w:shd w:fill="527E98"/>
          </w:tcPr>
          <w:p>
            <w:pPr>
              <w:spacing w:after="100" w:before="100"/>
            </w:pPr>
            <w:r>
              <w:rPr>
                <w:b/>
                <w:color w:val="FFFFFF"/>
                <w:sz w:val="20"/>
              </w:rPr>
              <w:t>Stage</w:t>
            </w:r>
          </w:p>
        </w:tc>
        <w:tc>
          <w:tcPr>
            <w:tcW w:type="dxa" w:w="6803"/>
            <w:shd w:fill="527E98"/>
          </w:tcPr>
          <w:p>
            <w:pPr>
              <w:spacing w:after="100" w:before="100"/>
            </w:pPr>
            <w:r>
              <w:rPr>
                <w:b/>
                <w:color w:val="FFFFFF"/>
                <w:sz w:val="20"/>
              </w:rPr>
              <w:t>What to do</w:t>
            </w:r>
          </w:p>
        </w:tc>
      </w:tr>
      <w:tr>
        <w:tc>
          <w:tcPr>
            <w:tcW w:type="dxa" w:w="1247"/>
            <w:shd w:fill="EFF5F4"/>
          </w:tcPr>
          <w:p>
            <w:pPr>
              <w:spacing w:after="100" w:before="100"/>
            </w:pPr>
            <w:r>
              <w:rPr>
                <w:b w:val="0"/>
                <w:color w:val="17263B"/>
                <w:sz w:val="20"/>
              </w:rPr>
              <w:t>0-3</w:t>
            </w:r>
          </w:p>
        </w:tc>
        <w:tc>
          <w:tcPr>
            <w:tcW w:type="dxa" w:w="1587"/>
            <w:shd w:fill="EFF5F4"/>
          </w:tcPr>
          <w:p>
            <w:pPr>
              <w:spacing w:after="100" w:before="100"/>
            </w:pPr>
            <w:r>
              <w:rPr>
                <w:b w:val="0"/>
                <w:color w:val="17263B"/>
                <w:sz w:val="20"/>
              </w:rPr>
              <w:t>Arrival</w:t>
            </w:r>
          </w:p>
        </w:tc>
        <w:tc>
          <w:tcPr>
            <w:tcW w:type="dxa" w:w="6803"/>
            <w:shd w:fill="EFF5F4"/>
          </w:tcPr>
          <w:p>
            <w:pPr>
              <w:spacing w:after="100" w:before="100"/>
            </w:pPr>
            <w:r>
              <w:rPr>
                <w:b w:val="0"/>
                <w:color w:val="17263B"/>
                <w:sz w:val="20"/>
              </w:rPr>
              <w:t>File or folder? Point, say or sketch. Slides 1-2.</w:t>
            </w:r>
          </w:p>
        </w:tc>
      </w:tr>
      <w:tr>
        <w:tc>
          <w:tcPr>
            <w:tcW w:type="dxa" w:w="1247"/>
            <w:shd w:fill="FFFFFF"/>
          </w:tcPr>
          <w:p>
            <w:pPr>
              <w:spacing w:after="100" w:before="100"/>
            </w:pPr>
            <w:r>
              <w:rPr>
                <w:b w:val="0"/>
                <w:color w:val="17263B"/>
                <w:sz w:val="20"/>
              </w:rPr>
              <w:t>3-7</w:t>
            </w:r>
          </w:p>
        </w:tc>
        <w:tc>
          <w:tcPr>
            <w:tcW w:type="dxa" w:w="1587"/>
            <w:shd w:fill="FFFFFF"/>
          </w:tcPr>
          <w:p>
            <w:pPr>
              <w:spacing w:after="100" w:before="100"/>
            </w:pPr>
            <w:r>
              <w:rPr>
                <w:b w:val="0"/>
                <w:color w:val="17263B"/>
                <w:sz w:val="20"/>
              </w:rPr>
              <w:t>Starter</w:t>
            </w:r>
          </w:p>
        </w:tc>
        <w:tc>
          <w:tcPr>
            <w:tcW w:type="dxa" w:w="6803"/>
            <w:shd w:fill="FFFFFF"/>
          </w:tcPr>
          <w:p>
            <w:pPr>
              <w:spacing w:after="100" w:before="100"/>
            </w:pPr>
            <w:r>
              <w:rPr>
                <w:b w:val="0"/>
                <w:color w:val="17263B"/>
                <w:sz w:val="20"/>
              </w:rPr>
              <w:t>Compare two file names. Give one reason. Slide 3.</w:t>
            </w:r>
          </w:p>
        </w:tc>
      </w:tr>
      <w:tr>
        <w:tc>
          <w:tcPr>
            <w:tcW w:type="dxa" w:w="1247"/>
            <w:shd w:fill="EFF5F4"/>
          </w:tcPr>
          <w:p>
            <w:pPr>
              <w:spacing w:after="100" w:before="100"/>
            </w:pPr>
            <w:r>
              <w:rPr>
                <w:b w:val="0"/>
                <w:color w:val="17263B"/>
                <w:sz w:val="20"/>
              </w:rPr>
              <w:t>7-10</w:t>
            </w:r>
          </w:p>
        </w:tc>
        <w:tc>
          <w:tcPr>
            <w:tcW w:type="dxa" w:w="1587"/>
            <w:shd w:fill="EFF5F4"/>
          </w:tcPr>
          <w:p>
            <w:pPr>
              <w:spacing w:after="100" w:before="100"/>
            </w:pPr>
            <w:r>
              <w:rPr>
                <w:b w:val="0"/>
                <w:color w:val="17263B"/>
                <w:sz w:val="20"/>
              </w:rPr>
              <w:t>Model</w:t>
            </w:r>
          </w:p>
        </w:tc>
        <w:tc>
          <w:tcPr>
            <w:tcW w:type="dxa" w:w="6803"/>
            <w:shd w:fill="EFF5F4"/>
          </w:tcPr>
          <w:p>
            <w:pPr>
              <w:spacing w:after="100" w:before="100"/>
            </w:pPr>
            <w:r>
              <w:rPr>
                <w:b w:val="0"/>
                <w:color w:val="17263B"/>
                <w:sz w:val="20"/>
              </w:rPr>
              <w:t>Make a folder and save Profile_A_v1. Slide 4.</w:t>
            </w:r>
          </w:p>
        </w:tc>
      </w:tr>
      <w:tr>
        <w:tc>
          <w:tcPr>
            <w:tcW w:type="dxa" w:w="1247"/>
            <w:shd w:fill="FFFFFF"/>
          </w:tcPr>
          <w:p>
            <w:pPr>
              <w:spacing w:after="100" w:before="100"/>
            </w:pPr>
            <w:r>
              <w:rPr>
                <w:b w:val="0"/>
                <w:color w:val="17263B"/>
                <w:sz w:val="20"/>
              </w:rPr>
              <w:t>10-13</w:t>
            </w:r>
          </w:p>
        </w:tc>
        <w:tc>
          <w:tcPr>
            <w:tcW w:type="dxa" w:w="1587"/>
            <w:shd w:fill="FFFFFF"/>
          </w:tcPr>
          <w:p>
            <w:pPr>
              <w:spacing w:after="100" w:before="100"/>
            </w:pPr>
            <w:r>
              <w:rPr>
                <w:b w:val="0"/>
                <w:color w:val="17263B"/>
                <w:sz w:val="20"/>
              </w:rPr>
              <w:t>Model</w:t>
            </w:r>
          </w:p>
        </w:tc>
        <w:tc>
          <w:tcPr>
            <w:tcW w:type="dxa" w:w="6803"/>
            <w:shd w:fill="FFFFFF"/>
          </w:tcPr>
          <w:p>
            <w:pPr>
              <w:spacing w:after="100" w:before="100"/>
            </w:pPr>
            <w:r>
              <w:rPr>
                <w:b w:val="0"/>
                <w:color w:val="17263B"/>
                <w:sz w:val="20"/>
              </w:rPr>
              <w:t>Close, locate, open and verify the text. Slide 5.</w:t>
            </w:r>
          </w:p>
        </w:tc>
      </w:tr>
      <w:tr>
        <w:tc>
          <w:tcPr>
            <w:tcW w:type="dxa" w:w="1247"/>
            <w:shd w:fill="EFF5F4"/>
          </w:tcPr>
          <w:p>
            <w:pPr>
              <w:spacing w:after="100" w:before="100"/>
            </w:pPr>
            <w:r>
              <w:rPr>
                <w:b w:val="0"/>
                <w:color w:val="17263B"/>
                <w:sz w:val="20"/>
              </w:rPr>
              <w:t>13-15</w:t>
            </w:r>
          </w:p>
        </w:tc>
        <w:tc>
          <w:tcPr>
            <w:tcW w:type="dxa" w:w="1587"/>
            <w:shd w:fill="EFF5F4"/>
          </w:tcPr>
          <w:p>
            <w:pPr>
              <w:spacing w:after="100" w:before="100"/>
            </w:pPr>
            <w:r>
              <w:rPr>
                <w:b w:val="0"/>
                <w:color w:val="17263B"/>
                <w:sz w:val="20"/>
              </w:rPr>
              <w:t>Words</w:t>
            </w:r>
          </w:p>
        </w:tc>
        <w:tc>
          <w:tcPr>
            <w:tcW w:type="dxa" w:w="6803"/>
            <w:shd w:fill="EFF5F4"/>
          </w:tcPr>
          <w:p>
            <w:pPr>
              <w:spacing w:after="100" w:before="100"/>
            </w:pPr>
            <w:r>
              <w:rPr>
                <w:b w:val="0"/>
                <w:color w:val="17263B"/>
                <w:sz w:val="20"/>
              </w:rPr>
              <w:t>Teach file, folder, personal and audience. Slide 6.</w:t>
            </w:r>
          </w:p>
        </w:tc>
      </w:tr>
      <w:tr>
        <w:tc>
          <w:tcPr>
            <w:tcW w:type="dxa" w:w="1247"/>
            <w:shd w:fill="FFFFFF"/>
          </w:tcPr>
          <w:p>
            <w:pPr>
              <w:spacing w:after="100" w:before="100"/>
            </w:pPr>
            <w:r>
              <w:rPr>
                <w:b w:val="0"/>
                <w:color w:val="17263B"/>
                <w:sz w:val="20"/>
              </w:rPr>
              <w:t>15-20</w:t>
            </w:r>
          </w:p>
        </w:tc>
        <w:tc>
          <w:tcPr>
            <w:tcW w:type="dxa" w:w="1587"/>
            <w:shd w:fill="FFFFFF"/>
          </w:tcPr>
          <w:p>
            <w:pPr>
              <w:spacing w:after="100" w:before="100"/>
            </w:pPr>
            <w:r>
              <w:rPr>
                <w:b w:val="0"/>
                <w:color w:val="17263B"/>
                <w:sz w:val="20"/>
              </w:rPr>
              <w:t>Together</w:t>
            </w:r>
          </w:p>
        </w:tc>
        <w:tc>
          <w:tcPr>
            <w:tcW w:type="dxa" w:w="6803"/>
            <w:shd w:fill="FFFFFF"/>
          </w:tcPr>
          <w:p>
            <w:pPr>
              <w:spacing w:after="100" w:before="100"/>
            </w:pPr>
            <w:r>
              <w:rPr>
                <w:b w:val="0"/>
                <w:color w:val="17263B"/>
                <w:sz w:val="20"/>
              </w:rPr>
              <w:t>Choose details for the hobby-group profile. Slide 7.</w:t>
            </w:r>
          </w:p>
        </w:tc>
      </w:tr>
      <w:tr>
        <w:tc>
          <w:tcPr>
            <w:tcW w:type="dxa" w:w="1247"/>
            <w:shd w:fill="EFF5F4"/>
          </w:tcPr>
          <w:p>
            <w:pPr>
              <w:spacing w:after="100" w:before="100"/>
            </w:pPr>
            <w:r>
              <w:rPr>
                <w:b w:val="0"/>
                <w:color w:val="17263B"/>
                <w:sz w:val="20"/>
              </w:rPr>
              <w:t>20-23</w:t>
            </w:r>
          </w:p>
        </w:tc>
        <w:tc>
          <w:tcPr>
            <w:tcW w:type="dxa" w:w="1587"/>
            <w:shd w:fill="EFF5F4"/>
          </w:tcPr>
          <w:p>
            <w:pPr>
              <w:spacing w:after="100" w:before="100"/>
            </w:pPr>
            <w:r>
              <w:rPr>
                <w:b w:val="0"/>
                <w:color w:val="17263B"/>
                <w:sz w:val="20"/>
              </w:rPr>
              <w:t>Check</w:t>
            </w:r>
          </w:p>
        </w:tc>
        <w:tc>
          <w:tcPr>
            <w:tcW w:type="dxa" w:w="6803"/>
            <w:shd w:fill="EFF5F4"/>
          </w:tcPr>
          <w:p>
            <w:pPr>
              <w:spacing w:after="100" w:before="100"/>
            </w:pPr>
            <w:r>
              <w:rPr>
                <w:b w:val="0"/>
                <w:color w:val="17263B"/>
                <w:sz w:val="20"/>
              </w:rPr>
              <w:t>Explain why a folder name is not an access control. Slide 8.</w:t>
            </w:r>
          </w:p>
        </w:tc>
      </w:tr>
      <w:tr>
        <w:tc>
          <w:tcPr>
            <w:tcW w:type="dxa" w:w="1247"/>
            <w:shd w:fill="FFFFFF"/>
          </w:tcPr>
          <w:p>
            <w:pPr>
              <w:spacing w:after="100" w:before="100"/>
            </w:pPr>
            <w:r>
              <w:rPr>
                <w:b w:val="0"/>
                <w:color w:val="17263B"/>
                <w:sz w:val="20"/>
              </w:rPr>
              <w:t>23-35</w:t>
            </w:r>
          </w:p>
        </w:tc>
        <w:tc>
          <w:tcPr>
            <w:tcW w:type="dxa" w:w="1587"/>
            <w:shd w:fill="FFFFFF"/>
          </w:tcPr>
          <w:p>
            <w:pPr>
              <w:spacing w:after="100" w:before="100"/>
            </w:pPr>
            <w:r>
              <w:rPr>
                <w:b w:val="0"/>
                <w:color w:val="17263B"/>
                <w:sz w:val="20"/>
              </w:rPr>
              <w:t>Task</w:t>
            </w:r>
          </w:p>
        </w:tc>
        <w:tc>
          <w:tcPr>
            <w:tcW w:type="dxa" w:w="6803"/>
            <w:shd w:fill="FFFFFF"/>
          </w:tcPr>
          <w:p>
            <w:pPr>
              <w:spacing w:after="100" w:before="100"/>
            </w:pPr>
            <w:r>
              <w:rPr>
                <w:b w:val="0"/>
                <w:color w:val="17263B"/>
                <w:sz w:val="20"/>
              </w:rPr>
              <w:t>Each pupil creates and reopens a file. Slides 9-13. Routes share this time.</w:t>
            </w:r>
          </w:p>
        </w:tc>
      </w:tr>
      <w:tr>
        <w:tc>
          <w:tcPr>
            <w:tcW w:type="dxa" w:w="1247"/>
            <w:shd w:fill="EFF5F4"/>
          </w:tcPr>
          <w:p>
            <w:pPr>
              <w:spacing w:after="100" w:before="100"/>
            </w:pPr>
            <w:r>
              <w:rPr>
                <w:b w:val="0"/>
                <w:color w:val="17263B"/>
                <w:sz w:val="20"/>
              </w:rPr>
              <w:t>35-40</w:t>
            </w:r>
          </w:p>
        </w:tc>
        <w:tc>
          <w:tcPr>
            <w:tcW w:type="dxa" w:w="1587"/>
            <w:shd w:fill="EFF5F4"/>
          </w:tcPr>
          <w:p>
            <w:pPr>
              <w:spacing w:after="100" w:before="100"/>
            </w:pPr>
            <w:r>
              <w:rPr>
                <w:b w:val="0"/>
                <w:color w:val="17263B"/>
                <w:sz w:val="20"/>
              </w:rPr>
              <w:t>Exit</w:t>
            </w:r>
          </w:p>
        </w:tc>
        <w:tc>
          <w:tcPr>
            <w:tcW w:type="dxa" w:w="6803"/>
            <w:shd w:fill="EFF5F4"/>
          </w:tcPr>
          <w:p>
            <w:pPr>
              <w:spacing w:after="100" w:before="100"/>
            </w:pPr>
            <w:r>
              <w:rPr>
                <w:b w:val="0"/>
                <w:color w:val="17263B"/>
                <w:sz w:val="20"/>
              </w:rPr>
              <w:t>Observe each file and reason; respond to feedback. Slide 14.</w:t>
            </w:r>
          </w:p>
        </w:tc>
      </w:tr>
    </w:tbl>
    <w:p>
      <w:pPr>
        <w:pStyle w:val="Heading2"/>
      </w:pPr>
      <w:r>
        <w:rPr>
          <w:b w:val="0"/>
        </w:rPr>
        <w:t>When the pace changes</w:t>
      </w:r>
    </w:p>
    <w:p>
      <w:r>
        <w:rPr>
          <w:b w:val="0"/>
        </w:rPr>
        <w:t>Protect the save-and-reopen check and the privacy reason. Reduce the profile to one sentence. Optional version work comes last. Do not count the three route slides as extra timed stages.</w:t>
      </w:r>
    </w:p>
    <w:p>
      <w:r>
        <w:br w:type="page"/>
      </w:r>
    </w:p>
    <w:p>
      <w:pPr>
        <w:pStyle w:val="Title"/>
      </w:pPr>
      <w:r>
        <w:rPr>
          <w:b w:val="0"/>
        </w:rPr>
        <w:t>Modelling and support</w:t>
      </w:r>
    </w:p>
    <w:p>
      <w:r>
        <w:rPr>
          <w:b w:val="0"/>
          <w:sz w:val="20"/>
        </w:rPr>
        <w:t>Year A  |  Autumn 2 Week 1  |  2 November 2026</w:t>
      </w:r>
    </w:p>
    <w:p>
      <w:pPr>
        <w:pStyle w:val="Heading2"/>
      </w:pPr>
      <w:r>
        <w:rPr>
          <w:b w:val="0"/>
        </w:rPr>
        <w:t>Term theme and careers</w:t>
      </w:r>
    </w:p>
    <w:p>
      <w:r>
        <w:rPr>
          <w:b w:val="0"/>
        </w:rPr>
        <w:t>Identity &amp; Belonging. Office support staff organise files and check who needs personal details.</w:t>
      </w:r>
    </w:p>
    <w:p>
      <w:pPr>
        <w:pStyle w:val="Heading2"/>
      </w:pPr>
      <w:r>
        <w:rPr>
          <w:b w:val="0"/>
        </w:rPr>
        <w:t>The four-step demonstration</w:t>
      </w:r>
    </w:p>
    <w:p>
      <w:r>
        <w:rPr>
          <w:b w:val="0"/>
        </w:rPr>
        <w:t>Choose the place: Use the practice area that staff show you.</w:t>
      </w:r>
    </w:p>
    <w:p>
      <w:r>
        <w:rPr>
          <w:b w:val="0"/>
        </w:rPr>
        <w:t>Make a folder: Make W01_Profiles inside ICT_Practice.</w:t>
      </w:r>
    </w:p>
    <w:p>
      <w:r>
        <w:rPr>
          <w:b w:val="0"/>
        </w:rPr>
        <w:t>Save a clear name: Save the made-up profile as Profile_A_v1 or Profile_B_v1.</w:t>
      </w:r>
    </w:p>
    <w:p>
      <w:r>
        <w:rPr>
          <w:b w:val="0"/>
        </w:rPr>
        <w:t>Check it opens: Close it. Find the folder. Open the file and check the text.</w:t>
      </w:r>
    </w:p>
    <w:p>
      <w:r>
        <w:rPr>
          <w:b w:val="0"/>
        </w:rPr>
        <w:t>Use the native document format offered by the software. The typed stem is Profile_A_v1 or Profile_B_v1; the software supplies the file extension. Demonstrate a saved copy without overwriting existing work. Find the file through the folder, then verify the text. For stretch, retain v1 and save a new v2 copy.</w:t>
      </w:r>
    </w:p>
    <w:p>
      <w:pPr>
        <w:pStyle w:val="Heading2"/>
      </w:pPr>
      <w:r>
        <w:rPr>
          <w:b w:val="0"/>
        </w:rPr>
        <w:t>Support that keeps the pupil in control</w:t>
      </w:r>
    </w:p>
    <w:p>
      <w:r>
        <w:rPr>
          <w:b w:val="0"/>
        </w:rPr>
        <w:t>Give one instruction, allow processing time, then ask the pupil to show the next step. Offer quiet thinking, a private response or a short pause. Accept speech, pointing and exact scribing for explanations. Record any adult action on the device. Each pupil must show their own understanding.</w:t>
      </w:r>
    </w:p>
    <w:p>
      <w:r>
        <w:rPr>
          <w:b w:val="0"/>
        </w:rPr>
        <w:t>For one shared device: one pupil operates while the other checks. Change roles after six minutes. Use Profile A then Profile B so each file is distinct. On separate devices, each pupil uses the approved practice area.</w:t>
      </w:r>
    </w:p>
    <w:p>
      <w:pPr>
        <w:pStyle w:val="Heading2"/>
      </w:pPr>
      <w:r>
        <w:rPr>
          <w:b w:val="0"/>
        </w:rPr>
        <w:t>Personal information</w:t>
      </w:r>
    </w:p>
    <w:p>
      <w:r>
        <w:rPr>
          <w:b w:val="0"/>
        </w:rPr>
        <w:t>Use fictional profiles only. Do not collect real names, addresses, contact details, birth dates or passwords. A hobby may still be personal information. For this purpose a general hobby is relevant; a home address is not. Access depends on permissions, not a folder name. Staff check the approved location. Pupils do not publish files or change account settings.</w:t>
      </w:r>
    </w:p>
    <w:p>
      <w:pPr>
        <w:pStyle w:val="Heading2"/>
      </w:pPr>
      <w:r>
        <w:rPr>
          <w:b w:val="0"/>
        </w:rPr>
        <w:t>If a real detail appears</w:t>
      </w:r>
    </w:p>
    <w:p>
      <w:r>
        <w:rPr>
          <w:b w:val="0"/>
        </w:rPr>
        <w:t>Pause the task, avoid copying or displaying it, and tell the responsible adult. Follow the setting’s usual procedure. Use the fictional card to restart without asking for a personal disclosure.</w:t>
      </w:r>
    </w:p>
    <w:p>
      <w:r>
        <w:br w:type="page"/>
      </w:r>
    </w:p>
    <w:p>
      <w:pPr>
        <w:pStyle w:val="Title"/>
      </w:pPr>
      <w:r>
        <w:rPr>
          <w:b w:val="0"/>
        </w:rPr>
        <w:t>Checking learning and recording evidence</w:t>
      </w:r>
    </w:p>
    <w:p>
      <w:r>
        <w:rPr>
          <w:b w:val="0"/>
          <w:sz w:val="20"/>
        </w:rPr>
        <w:t>Year A  |  Autumn 2 Week 1  |  2 November 2026</w:t>
      </w:r>
    </w:p>
    <w:p>
      <w:pPr>
        <w:pStyle w:val="Heading2"/>
      </w:pPr>
      <w:r>
        <w:rPr>
          <w:b w:val="0"/>
        </w:rPr>
        <w:t>Term theme and careers</w:t>
      </w:r>
    </w:p>
    <w:p>
      <w:r>
        <w:rPr>
          <w:b w:val="0"/>
        </w:rPr>
        <w:t>Identity &amp; Belonging. Office support staff organise files and check who needs personal details.</w:t>
      </w:r>
    </w:p>
    <w:p>
      <w:pPr>
        <w:pStyle w:val="Heading2"/>
      </w:pPr>
      <w:r>
        <w:rPr>
          <w:b w:val="0"/>
        </w:rPr>
        <w:t>What must actually be seen</w:t>
      </w:r>
    </w:p>
    <w:tbl>
      <w:tblPr>
        <w:tblW w:type="auto" w:w="0"/>
        <w:tblLayout w:type="fixed"/>
        <w:tblLook w:firstColumn="1" w:firstRow="1" w:lastColumn="0" w:lastRow="0" w:noHBand="0" w:noVBand="1" w:val="04A0"/>
      </w:tblPr>
      <w:tblGrid>
        <w:gridCol w:w="4819"/>
        <w:gridCol w:w="4819"/>
      </w:tblGrid>
      <w:tr>
        <w:trPr>
          <w:tblHeader/>
        </w:trPr>
        <w:tc>
          <w:tcPr>
            <w:tcW w:type="dxa" w:w="2381"/>
            <w:shd w:fill="527E98"/>
          </w:tcPr>
          <w:p>
            <w:pPr>
              <w:spacing w:after="100" w:before="100"/>
            </w:pPr>
            <w:r>
              <w:rPr>
                <w:b/>
                <w:color w:val="FFFFFF"/>
                <w:sz w:val="20"/>
              </w:rPr>
              <w:t>Check</w:t>
            </w:r>
          </w:p>
        </w:tc>
        <w:tc>
          <w:tcPr>
            <w:tcW w:type="dxa" w:w="7257"/>
            <w:shd w:fill="527E98"/>
          </w:tcPr>
          <w:p>
            <w:pPr>
              <w:spacing w:after="100" w:before="100"/>
            </w:pPr>
            <w:r>
              <w:rPr>
                <w:b/>
                <w:color w:val="FFFFFF"/>
                <w:sz w:val="20"/>
              </w:rPr>
              <w:t>Evidence</w:t>
            </w:r>
          </w:p>
        </w:tc>
      </w:tr>
      <w:tr>
        <w:tc>
          <w:tcPr>
            <w:tcW w:type="dxa" w:w="2381"/>
            <w:shd w:fill="EFF5F4"/>
          </w:tcPr>
          <w:p>
            <w:pPr>
              <w:spacing w:after="100" w:before="100"/>
            </w:pPr>
            <w:r>
              <w:rPr>
                <w:b w:val="0"/>
                <w:color w:val="17263B"/>
                <w:sz w:val="20"/>
              </w:rPr>
              <w:t>Folder</w:t>
            </w:r>
          </w:p>
        </w:tc>
        <w:tc>
          <w:tcPr>
            <w:tcW w:type="dxa" w:w="7257"/>
            <w:shd w:fill="EFF5F4"/>
          </w:tcPr>
          <w:p>
            <w:pPr>
              <w:spacing w:after="100" w:before="100"/>
            </w:pPr>
            <w:r>
              <w:rPr>
                <w:b w:val="0"/>
                <w:color w:val="17263B"/>
                <w:sz w:val="20"/>
              </w:rPr>
              <w:t>Pupil locates the agreed folder.</w:t>
            </w:r>
          </w:p>
        </w:tc>
      </w:tr>
      <w:tr>
        <w:tc>
          <w:tcPr>
            <w:tcW w:type="dxa" w:w="2381"/>
            <w:shd w:fill="FFFFFF"/>
          </w:tcPr>
          <w:p>
            <w:pPr>
              <w:spacing w:after="100" w:before="100"/>
            </w:pPr>
            <w:r>
              <w:rPr>
                <w:b w:val="0"/>
                <w:color w:val="17263B"/>
                <w:sz w:val="20"/>
              </w:rPr>
              <w:t>File name</w:t>
            </w:r>
          </w:p>
        </w:tc>
        <w:tc>
          <w:tcPr>
            <w:tcW w:type="dxa" w:w="7257"/>
            <w:shd w:fill="FFFFFF"/>
          </w:tcPr>
          <w:p>
            <w:pPr>
              <w:spacing w:after="100" w:before="100"/>
            </w:pPr>
            <w:r>
              <w:rPr>
                <w:b w:val="0"/>
                <w:color w:val="17263B"/>
                <w:sz w:val="20"/>
              </w:rPr>
              <w:t>Name describes the profile and version.</w:t>
            </w:r>
          </w:p>
        </w:tc>
      </w:tr>
      <w:tr>
        <w:tc>
          <w:tcPr>
            <w:tcW w:type="dxa" w:w="2381"/>
            <w:shd w:fill="EFF5F4"/>
          </w:tcPr>
          <w:p>
            <w:pPr>
              <w:spacing w:after="100" w:before="100"/>
            </w:pPr>
            <w:r>
              <w:rPr>
                <w:b w:val="0"/>
                <w:color w:val="17263B"/>
                <w:sz w:val="20"/>
              </w:rPr>
              <w:t>Reopen</w:t>
            </w:r>
          </w:p>
        </w:tc>
        <w:tc>
          <w:tcPr>
            <w:tcW w:type="dxa" w:w="7257"/>
            <w:shd w:fill="EFF5F4"/>
          </w:tcPr>
          <w:p>
            <w:pPr>
              <w:spacing w:after="100" w:before="100"/>
            </w:pPr>
            <w:r>
              <w:rPr>
                <w:b w:val="0"/>
                <w:color w:val="17263B"/>
                <w:sz w:val="20"/>
              </w:rPr>
              <w:t>Pupil opens the saved file and checks its text.</w:t>
            </w:r>
          </w:p>
        </w:tc>
      </w:tr>
      <w:tr>
        <w:tc>
          <w:tcPr>
            <w:tcW w:type="dxa" w:w="2381"/>
            <w:shd w:fill="FFFFFF"/>
          </w:tcPr>
          <w:p>
            <w:pPr>
              <w:spacing w:after="100" w:before="100"/>
            </w:pPr>
            <w:r>
              <w:rPr>
                <w:b w:val="0"/>
                <w:color w:val="17263B"/>
                <w:sz w:val="20"/>
              </w:rPr>
              <w:t>Information choice</w:t>
            </w:r>
          </w:p>
        </w:tc>
        <w:tc>
          <w:tcPr>
            <w:tcW w:type="dxa" w:w="7257"/>
            <w:shd w:fill="FFFFFF"/>
          </w:tcPr>
          <w:p>
            <w:pPr>
              <w:spacing w:after="100" w:before="100"/>
            </w:pPr>
            <w:r>
              <w:rPr>
                <w:b w:val="0"/>
                <w:color w:val="17263B"/>
                <w:sz w:val="20"/>
              </w:rPr>
              <w:t>Pupil explains one omission using purpose or audience.</w:t>
            </w:r>
          </w:p>
        </w:tc>
      </w:tr>
      <w:tr>
        <w:tc>
          <w:tcPr>
            <w:tcW w:type="dxa" w:w="2381"/>
            <w:shd w:fill="EFF5F4"/>
          </w:tcPr>
          <w:p>
            <w:pPr>
              <w:spacing w:after="100" w:before="100"/>
            </w:pPr>
            <w:r>
              <w:rPr>
                <w:b w:val="0"/>
                <w:color w:val="17263B"/>
                <w:sz w:val="20"/>
              </w:rPr>
              <w:t>Support</w:t>
            </w:r>
          </w:p>
        </w:tc>
        <w:tc>
          <w:tcPr>
            <w:tcW w:type="dxa" w:w="7257"/>
            <w:shd w:fill="EFF5F4"/>
          </w:tcPr>
          <w:p>
            <w:pPr>
              <w:spacing w:after="100" w:before="100"/>
            </w:pPr>
            <w:r>
              <w:rPr>
                <w:b w:val="0"/>
                <w:color w:val="17263B"/>
                <w:sz w:val="20"/>
              </w:rPr>
              <w:t>Record actual prompts and adult actions.</w:t>
            </w:r>
          </w:p>
        </w:tc>
      </w:tr>
    </w:tbl>
    <w:p>
      <w:pPr>
        <w:pStyle w:val="Heading2"/>
      </w:pPr>
      <w:r>
        <w:rPr>
          <w:b w:val="0"/>
        </w:rPr>
        <w:t>Feedback and response</w:t>
      </w:r>
    </w:p>
    <w:p>
      <w:r>
        <w:rPr>
          <w:b w:val="0"/>
        </w:rPr>
        <w:t>Give one specific success and one useful next step. Invite the pupil’s response, listen or read it back, then use that response to set the next action. Record VF for verbal feedback, I for independent work, WS where support was used, and NS+ for the next-step prompt. Use R only after a real response with an audience; written responses use the pupil’s own colour. Keep evidence in the approved evidence record.</w:t>
      </w:r>
    </w:p>
    <w:p>
      <w:pPr>
        <w:pStyle w:val="Heading2"/>
      </w:pPr>
      <w:r>
        <w:rPr>
          <w:b w:val="0"/>
        </w:rPr>
        <w:t>Device failure</w:t>
      </w:r>
    </w:p>
    <w:p>
      <w:r>
        <w:rPr>
          <w:b w:val="0"/>
        </w:rPr>
        <w:t>Use paper step cards and the profile sort. Record these as rehearsal and explanation only. Leave the digital save-and-reopen check as not yet observed and complete it at the next available device session.</w:t>
      </w:r>
    </w:p>
    <w:p>
      <w:pPr>
        <w:pStyle w:val="Heading2"/>
      </w:pPr>
      <w:r>
        <w:rPr>
          <w:b w:val="0"/>
        </w:rPr>
        <w:t>Progression</w:t>
      </w:r>
    </w:p>
    <w:p>
      <w:r>
        <w:rPr>
          <w:b w:val="0"/>
        </w:rPr>
        <w:t>Week 2: create a structured document using fictional information. Week 7: independent task with a paragraph frame, the assessing lesson. This lesson does not award a qualification or claim a completed external unit.</w:t>
      </w:r>
    </w:p>
    <w:sectPr w:rsidR="00FC693F" w:rsidRPr="0006063C" w:rsidSect="00034616">
      <w:headerReference w:type="default" r:id="rId9"/>
      <w:footerReference w:type="default" r:id="rId10"/>
      <w:pgSz w:w="11906" w:h="16838"/>
      <w:pgMar w:top="124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ICT_LAUNCH_A2_W01  |  Made by Matt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LAUNCH ICT   YEAR A</w:t>
    </w:r>
    <w:r>
      <w:t xml:space="preserve">            </w:t>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1"/>
                  <a:stretch>
                    <a:fillRect/>
                  </a:stretch>
                </pic:blipFill>
                <pic:spPr>
                  <a:xfrm>
                    <a:off x="0" y="0"/>
                    <a:ext cx="36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ans" w:hAnsi="Liberation Sans"/>
      <w:color w:val="1726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26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726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Files and personal information</dc:title>
  <dc:subject>ICT_LAUNCH_A2_W01</dc:subject>
  <dc:creator/>
  <cp:keywords>Year A</cp:keywords>
  <dc:description/>
  <cp:lastModifiedBy/>
  <cp:revision>1</cp:revision>
  <dcterms:created xsi:type="dcterms:W3CDTF">2013-12-23T23:15:00Z</dcterms:created>
  <dcterms:modified xsi:type="dcterms:W3CDTF">2013-12-23T23:15:00Z</dcterms:modified>
  <cp:category/>
</cp:coreProperties>
</file>