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w:t>
      </w:r>
    </w:p>
    <w:p>
      <w:r>
        <w:rPr>
          <w:b w:val="0"/>
          <w:sz w:val="20"/>
        </w:rPr>
        <w:t>Year A  |  Autumn 2 Week 2  |  9 November 2026</w:t>
      </w:r>
    </w:p>
    <w:p>
      <w:r>
        <w:rPr>
          <w:b/>
          <w:sz w:val="32"/>
        </w:rPr>
        <w:t>A clear structured document</w:t>
      </w:r>
    </w:p>
    <w:p>
      <w:r>
        <w:rPr>
          <w:b w:val="0"/>
        </w:rPr>
        <w:t>40 minutes. LAUNCH. A pair, with one device each or a shared device and turn-taking. Formative lesson; Week 7 is the assessing lesson.</w:t>
      </w:r>
    </w:p>
    <w:p>
      <w:pPr>
        <w:pStyle w:val="Heading2"/>
      </w:pPr>
      <w:r>
        <w:rPr>
          <w:b w:val="0"/>
        </w:rPr>
        <w:t>Term theme</w:t>
      </w:r>
    </w:p>
    <w:p>
      <w:r>
        <w:rPr>
          <w:b w:val="0"/>
        </w:rPr>
        <w:t>Identity &amp; Belonging: a clear welcome sheet helps a new reader understand how a fictional group works.</w:t>
      </w:r>
    </w:p>
    <w:p>
      <w:pPr>
        <w:pStyle w:val="Heading2"/>
      </w:pPr>
      <w:r>
        <w:rPr>
          <w:b w:val="0"/>
        </w:rPr>
        <w:t>Careers</w:t>
      </w:r>
    </w:p>
    <w:p>
      <w:r>
        <w:rPr>
          <w:b w:val="0"/>
        </w:rPr>
        <w:t>Office support staff use headings and clear paragraphs so readers can find the right information.</w:t>
      </w:r>
    </w:p>
    <w:p>
      <w:pPr>
        <w:pStyle w:val="Heading2"/>
      </w:pPr>
      <w:r>
        <w:rPr>
          <w:b w:val="0"/>
        </w:rPr>
        <w:t>Learning and evidence</w:t>
      </w:r>
    </w:p>
    <w:p>
      <w:r>
        <w:rPr>
          <w:b w:val="0"/>
        </w:rPr>
        <w:t>I can make a clear document with a title, headings and short paragraphs.</w:t>
      </w:r>
    </w:p>
    <w:p>
      <w:r>
        <w:rPr>
          <w:b w:val="0"/>
        </w:rPr>
        <w:t>I used a title for the whole page.</w:t>
      </w:r>
    </w:p>
    <w:p>
      <w:r>
        <w:rPr>
          <w:b w:val="0"/>
        </w:rPr>
        <w:t>I used two main heading styles.</w:t>
      </w:r>
    </w:p>
    <w:p>
      <w:r>
        <w:rPr>
          <w:b w:val="0"/>
        </w:rPr>
        <w:t>I grouped facts in two short paragraphs.</w:t>
      </w:r>
    </w:p>
    <w:p>
      <w:r>
        <w:rPr>
          <w:b w:val="0"/>
        </w:rPr>
        <w:t>I checked my facts and full stops.</w:t>
      </w:r>
    </w:p>
    <w:p>
      <w:r>
        <w:rPr>
          <w:b w:val="0"/>
        </w:rPr>
        <w:t>I reopened my saved file and checked the text.</w:t>
      </w:r>
    </w:p>
    <w:p>
      <w:pPr>
        <w:pStyle w:val="Heading2"/>
      </w:pPr>
      <w:r>
        <w:rPr>
          <w:b w:val="0"/>
        </w:rPr>
        <w:t>Prepare before pupils arrive</w:t>
      </w:r>
    </w:p>
    <w:p>
      <w:r>
        <w:rPr>
          <w:b w:val="0"/>
        </w:rPr>
        <w:t>Open the lesson page or editable slides. Test the title and heading-style controls in the available document tool. Prepare an approved practice folder and a blank document. Print the two fictional source cards, chosen routes and individual evidence slips. Do not display real personal files.</w:t>
      </w:r>
    </w:p>
    <w:p>
      <w:r>
        <w:rPr>
          <w:b w:val="0"/>
        </w:rPr>
        <w:t>Kit for two: up to two devices, display, two source sheets, two route sheets, two evidence slips and pens. A paper fallback uses the same source facts and structure task. Keep the Week 1 files unchanged.</w:t>
      </w:r>
    </w:p>
    <w:p>
      <w:r>
        <w:br w:type="page"/>
      </w:r>
    </w:p>
    <w:p>
      <w:pPr>
        <w:pStyle w:val="Title"/>
      </w:pPr>
      <w:r>
        <w:rPr>
          <w:b w:val="0"/>
        </w:rPr>
        <w:t>Lesson sequence</w:t>
      </w:r>
    </w:p>
    <w:p>
      <w:r>
        <w:rPr>
          <w:b w:val="0"/>
          <w:sz w:val="20"/>
        </w:rPr>
        <w:t>Year A  |  Autumn 2 Week 2  |  9 November 2026</w:t>
      </w:r>
    </w:p>
    <w:p>
      <w:r>
        <w:rPr>
          <w:b w:val="0"/>
          <w:sz w:val="20"/>
        </w:rPr>
        <w:t>Term theme: Identity &amp; Belonging. Careers: using clear documents in office support work.</w:t>
      </w:r>
    </w:p>
    <w:tbl>
      <w:tblPr>
        <w:tblW w:type="auto" w:w="0"/>
        <w:tblLayout w:type="fixed"/>
        <w:tblLook w:firstColumn="1" w:firstRow="1" w:lastColumn="0" w:lastRow="0" w:noHBand="0" w:noVBand="1" w:val="04A0"/>
      </w:tblPr>
      <w:tblGrid>
        <w:gridCol w:w="1247"/>
        <w:gridCol w:w="1587"/>
        <w:gridCol w:w="6803"/>
      </w:tblGrid>
      <w:tr>
        <w:trPr>
          <w:tblHeader/>
        </w:trPr>
        <w:tc>
          <w:tcPr>
            <w:tcW w:type="dxa" w:w="1247"/>
            <w:shd w:fill="527E98"/>
          </w:tcPr>
          <w:p>
            <w:pPr>
              <w:spacing w:after="100" w:before="100"/>
            </w:pPr>
            <w:r>
              <w:rPr>
                <w:b/>
                <w:color w:val="FFFFFF"/>
                <w:sz w:val="20"/>
              </w:rPr>
              <w:t>Minutes</w:t>
            </w:r>
          </w:p>
        </w:tc>
        <w:tc>
          <w:tcPr>
            <w:tcW w:type="dxa" w:w="1587"/>
            <w:shd w:fill="527E98"/>
          </w:tcPr>
          <w:p>
            <w:pPr>
              <w:spacing w:after="100" w:before="100"/>
            </w:pPr>
            <w:r>
              <w:rPr>
                <w:b/>
                <w:color w:val="FFFFFF"/>
                <w:sz w:val="20"/>
              </w:rPr>
              <w:t>Stage</w:t>
            </w:r>
          </w:p>
        </w:tc>
        <w:tc>
          <w:tcPr>
            <w:tcW w:type="dxa" w:w="6803"/>
            <w:shd w:fill="527E98"/>
          </w:tcPr>
          <w:p>
            <w:pPr>
              <w:spacing w:after="100" w:before="100"/>
            </w:pPr>
            <w:r>
              <w:rPr>
                <w:b/>
                <w:color w:val="FFFFFF"/>
                <w:sz w:val="20"/>
              </w:rPr>
              <w:t>What to do</w:t>
            </w:r>
          </w:p>
        </w:tc>
      </w:tr>
      <w:tr>
        <w:tc>
          <w:tcPr>
            <w:tcW w:type="dxa" w:w="1247"/>
            <w:shd w:fill="EFF5F4"/>
          </w:tcPr>
          <w:p>
            <w:pPr>
              <w:spacing w:after="100" w:before="100"/>
            </w:pPr>
            <w:r>
              <w:rPr>
                <w:b w:val="0"/>
                <w:color w:val="17263B"/>
                <w:sz w:val="20"/>
              </w:rPr>
              <w:t>0-3</w:t>
            </w:r>
          </w:p>
        </w:tc>
        <w:tc>
          <w:tcPr>
            <w:tcW w:type="dxa" w:w="1587"/>
            <w:shd w:fill="EFF5F4"/>
          </w:tcPr>
          <w:p>
            <w:pPr>
              <w:spacing w:after="100" w:before="100"/>
            </w:pPr>
            <w:r>
              <w:rPr>
                <w:b w:val="0"/>
                <w:color w:val="17263B"/>
                <w:sz w:val="20"/>
              </w:rPr>
              <w:t>Arrival</w:t>
            </w:r>
          </w:p>
        </w:tc>
        <w:tc>
          <w:tcPr>
            <w:tcW w:type="dxa" w:w="6803"/>
            <w:shd w:fill="EFF5F4"/>
          </w:tcPr>
          <w:p>
            <w:pPr>
              <w:spacing w:after="100" w:before="100"/>
            </w:pPr>
            <w:r>
              <w:rPr>
                <w:b w:val="0"/>
                <w:color w:val="17263B"/>
                <w:sz w:val="20"/>
              </w:rPr>
              <w:t>Recall the Week 1 save-and-open routine. Slides 1-2.</w:t>
            </w:r>
          </w:p>
        </w:tc>
      </w:tr>
      <w:tr>
        <w:tc>
          <w:tcPr>
            <w:tcW w:type="dxa" w:w="1247"/>
            <w:shd w:fill="FFFFFF"/>
          </w:tcPr>
          <w:p>
            <w:pPr>
              <w:spacing w:after="100" w:before="100"/>
            </w:pPr>
            <w:r>
              <w:rPr>
                <w:b w:val="0"/>
                <w:color w:val="17263B"/>
                <w:sz w:val="20"/>
              </w:rPr>
              <w:t>3-7</w:t>
            </w:r>
          </w:p>
        </w:tc>
        <w:tc>
          <w:tcPr>
            <w:tcW w:type="dxa" w:w="1587"/>
            <w:shd w:fill="FFFFFF"/>
          </w:tcPr>
          <w:p>
            <w:pPr>
              <w:spacing w:after="100" w:before="100"/>
            </w:pPr>
            <w:r>
              <w:rPr>
                <w:b w:val="0"/>
                <w:color w:val="17263B"/>
                <w:sz w:val="20"/>
              </w:rPr>
              <w:t>Starter</w:t>
            </w:r>
          </w:p>
        </w:tc>
        <w:tc>
          <w:tcPr>
            <w:tcW w:type="dxa" w:w="6803"/>
            <w:shd w:fill="FFFFFF"/>
          </w:tcPr>
          <w:p>
            <w:pPr>
              <w:spacing w:after="100" w:before="100"/>
            </w:pPr>
            <w:r>
              <w:rPr>
                <w:b w:val="0"/>
                <w:color w:val="17263B"/>
                <w:sz w:val="20"/>
              </w:rPr>
              <w:t>Find a joining fact in two layouts. Explain which helps. Slide 3.</w:t>
            </w:r>
          </w:p>
        </w:tc>
      </w:tr>
      <w:tr>
        <w:tc>
          <w:tcPr>
            <w:tcW w:type="dxa" w:w="1247"/>
            <w:shd w:fill="EFF5F4"/>
          </w:tcPr>
          <w:p>
            <w:pPr>
              <w:spacing w:after="100" w:before="100"/>
            </w:pPr>
            <w:r>
              <w:rPr>
                <w:b w:val="0"/>
                <w:color w:val="17263B"/>
                <w:sz w:val="20"/>
              </w:rPr>
              <w:t>7-10</w:t>
            </w:r>
          </w:p>
        </w:tc>
        <w:tc>
          <w:tcPr>
            <w:tcW w:type="dxa" w:w="1587"/>
            <w:shd w:fill="EFF5F4"/>
          </w:tcPr>
          <w:p>
            <w:pPr>
              <w:spacing w:after="100" w:before="100"/>
            </w:pPr>
            <w:r>
              <w:rPr>
                <w:b w:val="0"/>
                <w:color w:val="17263B"/>
                <w:sz w:val="20"/>
              </w:rPr>
              <w:t>Model</w:t>
            </w:r>
          </w:p>
        </w:tc>
        <w:tc>
          <w:tcPr>
            <w:tcW w:type="dxa" w:w="6803"/>
            <w:shd w:fill="EFF5F4"/>
          </w:tcPr>
          <w:p>
            <w:pPr>
              <w:spacing w:after="100" w:before="100"/>
            </w:pPr>
            <w:r>
              <w:rPr>
                <w:b w:val="0"/>
                <w:color w:val="17263B"/>
                <w:sz w:val="20"/>
              </w:rPr>
              <w:t>Set one title and two main heading styles. Slide 4.</w:t>
            </w:r>
          </w:p>
        </w:tc>
      </w:tr>
      <w:tr>
        <w:tc>
          <w:tcPr>
            <w:tcW w:type="dxa" w:w="1247"/>
            <w:shd w:fill="FFFFFF"/>
          </w:tcPr>
          <w:p>
            <w:pPr>
              <w:spacing w:after="100" w:before="100"/>
            </w:pPr>
            <w:r>
              <w:rPr>
                <w:b w:val="0"/>
                <w:color w:val="17263B"/>
                <w:sz w:val="20"/>
              </w:rPr>
              <w:t>10-13</w:t>
            </w:r>
          </w:p>
        </w:tc>
        <w:tc>
          <w:tcPr>
            <w:tcW w:type="dxa" w:w="1587"/>
            <w:shd w:fill="FFFFFF"/>
          </w:tcPr>
          <w:p>
            <w:pPr>
              <w:spacing w:after="100" w:before="100"/>
            </w:pPr>
            <w:r>
              <w:rPr>
                <w:b w:val="0"/>
                <w:color w:val="17263B"/>
                <w:sz w:val="20"/>
              </w:rPr>
              <w:t>Model</w:t>
            </w:r>
          </w:p>
        </w:tc>
        <w:tc>
          <w:tcPr>
            <w:tcW w:type="dxa" w:w="6803"/>
            <w:shd w:fill="FFFFFF"/>
          </w:tcPr>
          <w:p>
            <w:pPr>
              <w:spacing w:after="100" w:before="100"/>
            </w:pPr>
            <w:r>
              <w:rPr>
                <w:b w:val="0"/>
                <w:color w:val="17263B"/>
                <w:sz w:val="20"/>
              </w:rPr>
              <w:t>Group facts into short paragraphs. Slide 5.</w:t>
            </w:r>
          </w:p>
        </w:tc>
      </w:tr>
      <w:tr>
        <w:tc>
          <w:tcPr>
            <w:tcW w:type="dxa" w:w="1247"/>
            <w:shd w:fill="EFF5F4"/>
          </w:tcPr>
          <w:p>
            <w:pPr>
              <w:spacing w:after="100" w:before="100"/>
            </w:pPr>
            <w:r>
              <w:rPr>
                <w:b w:val="0"/>
                <w:color w:val="17263B"/>
                <w:sz w:val="20"/>
              </w:rPr>
              <w:t>13-15</w:t>
            </w:r>
          </w:p>
        </w:tc>
        <w:tc>
          <w:tcPr>
            <w:tcW w:type="dxa" w:w="1587"/>
            <w:shd w:fill="EFF5F4"/>
          </w:tcPr>
          <w:p>
            <w:pPr>
              <w:spacing w:after="100" w:before="100"/>
            </w:pPr>
            <w:r>
              <w:rPr>
                <w:b w:val="0"/>
                <w:color w:val="17263B"/>
                <w:sz w:val="20"/>
              </w:rPr>
              <w:t>Words</w:t>
            </w:r>
          </w:p>
        </w:tc>
        <w:tc>
          <w:tcPr>
            <w:tcW w:type="dxa" w:w="6803"/>
            <w:shd w:fill="EFF5F4"/>
          </w:tcPr>
          <w:p>
            <w:pPr>
              <w:spacing w:after="100" w:before="100"/>
            </w:pPr>
            <w:r>
              <w:rPr>
                <w:b w:val="0"/>
                <w:color w:val="17263B"/>
                <w:sz w:val="20"/>
              </w:rPr>
              <w:t>Teach title, heading, paragraph and style. Slide 6.</w:t>
            </w:r>
          </w:p>
        </w:tc>
      </w:tr>
      <w:tr>
        <w:tc>
          <w:tcPr>
            <w:tcW w:type="dxa" w:w="1247"/>
            <w:shd w:fill="FFFFFF"/>
          </w:tcPr>
          <w:p>
            <w:pPr>
              <w:spacing w:after="100" w:before="100"/>
            </w:pPr>
            <w:r>
              <w:rPr>
                <w:b w:val="0"/>
                <w:color w:val="17263B"/>
                <w:sz w:val="20"/>
              </w:rPr>
              <w:t>15-20</w:t>
            </w:r>
          </w:p>
        </w:tc>
        <w:tc>
          <w:tcPr>
            <w:tcW w:type="dxa" w:w="1587"/>
            <w:shd w:fill="FFFFFF"/>
          </w:tcPr>
          <w:p>
            <w:pPr>
              <w:spacing w:after="100" w:before="100"/>
            </w:pPr>
            <w:r>
              <w:rPr>
                <w:b w:val="0"/>
                <w:color w:val="17263B"/>
                <w:sz w:val="20"/>
              </w:rPr>
              <w:t>Together</w:t>
            </w:r>
          </w:p>
        </w:tc>
        <w:tc>
          <w:tcPr>
            <w:tcW w:type="dxa" w:w="6803"/>
            <w:shd w:fill="FFFFFF"/>
          </w:tcPr>
          <w:p>
            <w:pPr>
              <w:spacing w:after="100" w:before="100"/>
            </w:pPr>
            <w:r>
              <w:rPr>
                <w:b w:val="0"/>
                <w:color w:val="17263B"/>
                <w:sz w:val="20"/>
              </w:rPr>
              <w:t>Sort joining and activity facts into sections. Slide 7.</w:t>
            </w:r>
          </w:p>
        </w:tc>
      </w:tr>
      <w:tr>
        <w:tc>
          <w:tcPr>
            <w:tcW w:type="dxa" w:w="1247"/>
            <w:shd w:fill="EFF5F4"/>
          </w:tcPr>
          <w:p>
            <w:pPr>
              <w:spacing w:after="100" w:before="100"/>
            </w:pPr>
            <w:r>
              <w:rPr>
                <w:b w:val="0"/>
                <w:color w:val="17263B"/>
                <w:sz w:val="20"/>
              </w:rPr>
              <w:t>20-23</w:t>
            </w:r>
          </w:p>
        </w:tc>
        <w:tc>
          <w:tcPr>
            <w:tcW w:type="dxa" w:w="1587"/>
            <w:shd w:fill="EFF5F4"/>
          </w:tcPr>
          <w:p>
            <w:pPr>
              <w:spacing w:after="100" w:before="100"/>
            </w:pPr>
            <w:r>
              <w:rPr>
                <w:b w:val="0"/>
                <w:color w:val="17263B"/>
                <w:sz w:val="20"/>
              </w:rPr>
              <w:t>Check</w:t>
            </w:r>
          </w:p>
        </w:tc>
        <w:tc>
          <w:tcPr>
            <w:tcW w:type="dxa" w:w="6803"/>
            <w:shd w:fill="EFF5F4"/>
          </w:tcPr>
          <w:p>
            <w:pPr>
              <w:spacing w:after="100" w:before="100"/>
            </w:pPr>
            <w:r>
              <w:rPr>
                <w:b w:val="0"/>
                <w:color w:val="17263B"/>
                <w:sz w:val="20"/>
              </w:rPr>
              <w:t>Test with a reader and improve one detail. Slide 8.</w:t>
            </w:r>
          </w:p>
        </w:tc>
      </w:tr>
      <w:tr>
        <w:tc>
          <w:tcPr>
            <w:tcW w:type="dxa" w:w="1247"/>
            <w:shd w:fill="FFFFFF"/>
          </w:tcPr>
          <w:p>
            <w:pPr>
              <w:spacing w:after="100" w:before="100"/>
            </w:pPr>
            <w:r>
              <w:rPr>
                <w:b w:val="0"/>
                <w:color w:val="17263B"/>
                <w:sz w:val="20"/>
              </w:rPr>
              <w:t>23-35</w:t>
            </w:r>
          </w:p>
        </w:tc>
        <w:tc>
          <w:tcPr>
            <w:tcW w:type="dxa" w:w="1587"/>
            <w:shd w:fill="FFFFFF"/>
          </w:tcPr>
          <w:p>
            <w:pPr>
              <w:spacing w:after="100" w:before="100"/>
            </w:pPr>
            <w:r>
              <w:rPr>
                <w:b w:val="0"/>
                <w:color w:val="17263B"/>
                <w:sz w:val="20"/>
              </w:rPr>
              <w:t>Task</w:t>
            </w:r>
          </w:p>
        </w:tc>
        <w:tc>
          <w:tcPr>
            <w:tcW w:type="dxa" w:w="6803"/>
            <w:shd w:fill="FFFFFF"/>
          </w:tcPr>
          <w:p>
            <w:pPr>
              <w:spacing w:after="100" w:before="100"/>
            </w:pPr>
            <w:r>
              <w:rPr>
                <w:b w:val="0"/>
                <w:color w:val="17263B"/>
                <w:sz w:val="20"/>
              </w:rPr>
              <w:t>Create individual welcome sheets. Slides 9-13 share this time.</w:t>
            </w:r>
          </w:p>
        </w:tc>
      </w:tr>
      <w:tr>
        <w:tc>
          <w:tcPr>
            <w:tcW w:type="dxa" w:w="1247"/>
            <w:shd w:fill="EFF5F4"/>
          </w:tcPr>
          <w:p>
            <w:pPr>
              <w:spacing w:after="100" w:before="100"/>
            </w:pPr>
            <w:r>
              <w:rPr>
                <w:b w:val="0"/>
                <w:color w:val="17263B"/>
                <w:sz w:val="20"/>
              </w:rPr>
              <w:t>35-40</w:t>
            </w:r>
          </w:p>
        </w:tc>
        <w:tc>
          <w:tcPr>
            <w:tcW w:type="dxa" w:w="1587"/>
            <w:shd w:fill="EFF5F4"/>
          </w:tcPr>
          <w:p>
            <w:pPr>
              <w:spacing w:after="100" w:before="100"/>
            </w:pPr>
            <w:r>
              <w:rPr>
                <w:b w:val="0"/>
                <w:color w:val="17263B"/>
                <w:sz w:val="20"/>
              </w:rPr>
              <w:t>Exit</w:t>
            </w:r>
          </w:p>
        </w:tc>
        <w:tc>
          <w:tcPr>
            <w:tcW w:type="dxa" w:w="6803"/>
            <w:shd w:fill="EFF5F4"/>
          </w:tcPr>
          <w:p>
            <w:pPr>
              <w:spacing w:after="100" w:before="100"/>
            </w:pPr>
            <w:r>
              <w:rPr>
                <w:b w:val="0"/>
                <w:color w:val="17263B"/>
                <w:sz w:val="20"/>
              </w:rPr>
              <w:t>Check structure and saved files; respond to feedback. Slide 14.</w:t>
            </w:r>
          </w:p>
        </w:tc>
      </w:tr>
    </w:tbl>
    <w:p>
      <w:pPr>
        <w:pStyle w:val="Heading2"/>
      </w:pPr>
      <w:r>
        <w:rPr>
          <w:b w:val="0"/>
        </w:rPr>
        <w:t>Protect the core task</w:t>
      </w:r>
    </w:p>
    <w:p>
      <w:r>
        <w:rPr>
          <w:b w:val="0"/>
        </w:rPr>
        <w:t>Prioritise a title, two true heading styles and two short paragraphs. Protect the saved-file check. Extra sections and v2 are optional stretch. If writing is slow, use exact scribing and record it; the pupil still chooses where facts belong.</w:t>
      </w:r>
    </w:p>
    <w:p>
      <w:r>
        <w:br w:type="page"/>
      </w:r>
    </w:p>
    <w:p>
      <w:pPr>
        <w:pStyle w:val="Title"/>
      </w:pPr>
      <w:r>
        <w:rPr>
          <w:b w:val="0"/>
        </w:rPr>
        <w:t>Modelling and support</w:t>
      </w:r>
    </w:p>
    <w:p>
      <w:r>
        <w:rPr>
          <w:b w:val="0"/>
          <w:sz w:val="20"/>
        </w:rPr>
        <w:t>Year A  |  Autumn 2 Week 2  |  9 November 2026</w:t>
      </w:r>
    </w:p>
    <w:p>
      <w:pPr>
        <w:pStyle w:val="Heading2"/>
      </w:pPr>
      <w:r>
        <w:rPr>
          <w:b w:val="0"/>
        </w:rPr>
        <w:t>Term theme and careers</w:t>
      </w:r>
    </w:p>
    <w:p>
      <w:r>
        <w:rPr>
          <w:b w:val="0"/>
        </w:rPr>
        <w:t>Identity &amp; Belonging. Office support staff use headings and clear paragraphs so readers can find the right information.</w:t>
      </w:r>
    </w:p>
    <w:p>
      <w:pPr>
        <w:pStyle w:val="Heading2"/>
      </w:pPr>
      <w:r>
        <w:rPr>
          <w:b w:val="0"/>
        </w:rPr>
        <w:t>Model the document structure</w:t>
      </w:r>
    </w:p>
    <w:p>
      <w:r>
        <w:rPr>
          <w:b w:val="0"/>
        </w:rPr>
        <w:t>Create a new document. Select source A. Use A model-making group as its title and apply the title style. Add Who can join and What we do as main section headings using the same heading style level. Use normal body text beneath each heading. Show the difference between a heading style and simply making a sentence bold.</w:t>
      </w:r>
    </w:p>
    <w:p>
      <w:r>
        <w:rPr>
          <w:b w:val="0"/>
        </w:rPr>
        <w:t>Under Who can join write: Beginners can join. No skill is needed yet. Under What we do write: We sketch ideas. We build paper models. Put related sentences in one paragraph. Use full stops and a clear gap between sections. Keep the text left aligned; avoid repeated spaces for alignment.</w:t>
      </w:r>
    </w:p>
    <w:p>
      <w:pPr>
        <w:pStyle w:val="Heading2"/>
      </w:pPr>
      <w:r>
        <w:rPr>
          <w:b w:val="0"/>
        </w:rPr>
        <w:t>Reader test</w:t>
      </w:r>
    </w:p>
    <w:p>
      <w:r>
        <w:rPr>
          <w:b w:val="0"/>
        </w:rPr>
        <w:t>Ask a pupil to find who can join. Read one paragraph aloud or ask staff to read it back. Compare it with the source card. Model one purposeful correction and say why it helps. A neat layout does not prove accurate content.</w:t>
      </w:r>
    </w:p>
    <w:p>
      <w:pPr>
        <w:pStyle w:val="Heading2"/>
      </w:pPr>
      <w:r>
        <w:rPr>
          <w:b w:val="0"/>
        </w:rPr>
        <w:t>Support and turn-taking</w:t>
      </w:r>
    </w:p>
    <w:p>
      <w:r>
        <w:rPr>
          <w:b w:val="0"/>
        </w:rPr>
        <w:t>Offer one step at a time, processing time, quiet thinking or a short pause. Use the Supported planning frame without making choices for the pupil. With one device, switch operator and reader roles after six minutes. First pupil uses source A; second uses source B. Each has a distinct file. Record prompts, adult typing and scribing accurately.</w:t>
      </w:r>
    </w:p>
    <w:p>
      <w:pPr>
        <w:pStyle w:val="Heading2"/>
      </w:pPr>
      <w:r>
        <w:rPr>
          <w:b w:val="0"/>
        </w:rPr>
        <w:t>Saving</w:t>
      </w:r>
    </w:p>
    <w:p>
      <w:r>
        <w:rPr>
          <w:b w:val="0"/>
        </w:rPr>
        <w:t>Create W02_Documents inside ICT_Practice in the agreed area. Save as Welcome_A_v1 or Welcome_B_v1 with the native document extension supplied by the software. Save, close, reopen through the folder and read the text. Retain v1 when saving an optional v2. A folder name does not control access; staff check the approved location.</w:t>
      </w:r>
    </w:p>
    <w:p>
      <w:r>
        <w:br w:type="page"/>
      </w:r>
    </w:p>
    <w:p>
      <w:pPr>
        <w:pStyle w:val="Title"/>
      </w:pPr>
      <w:r>
        <w:rPr>
          <w:b w:val="0"/>
        </w:rPr>
        <w:t>Checking learning and recording evidence</w:t>
      </w:r>
    </w:p>
    <w:p>
      <w:r>
        <w:rPr>
          <w:b w:val="0"/>
          <w:sz w:val="20"/>
        </w:rPr>
        <w:t>Year A  |  Autumn 2 Week 2  |  9 November 2026</w:t>
      </w:r>
    </w:p>
    <w:p>
      <w:pPr>
        <w:pStyle w:val="Heading2"/>
      </w:pPr>
      <w:r>
        <w:rPr>
          <w:b w:val="0"/>
        </w:rPr>
        <w:t>Term theme and careers</w:t>
      </w:r>
    </w:p>
    <w:p>
      <w:r>
        <w:rPr>
          <w:b w:val="0"/>
        </w:rPr>
        <w:t>Identity &amp; Belonging. Office support staff use headings and clear paragraphs so readers can find the right information.</w:t>
      </w:r>
    </w:p>
    <w:tbl>
      <w:tblPr>
        <w:tblW w:type="auto" w:w="0"/>
        <w:tblLayout w:type="fixed"/>
        <w:tblLook w:firstColumn="1" w:firstRow="1" w:lastColumn="0" w:lastRow="0" w:noHBand="0" w:noVBand="1" w:val="04A0"/>
      </w:tblPr>
      <w:tblGrid>
        <w:gridCol w:w="2154"/>
        <w:gridCol w:w="7483"/>
      </w:tblGrid>
      <w:tr>
        <w:trPr>
          <w:tblHeader/>
        </w:trPr>
        <w:tc>
          <w:tcPr>
            <w:tcW w:type="dxa" w:w="2154"/>
            <w:shd w:fill="527E98"/>
          </w:tcPr>
          <w:p>
            <w:pPr>
              <w:spacing w:after="100" w:before="100"/>
            </w:pPr>
            <w:r>
              <w:rPr>
                <w:b/>
                <w:color w:val="FFFFFF"/>
                <w:sz w:val="20"/>
              </w:rPr>
              <w:t>Check</w:t>
            </w:r>
          </w:p>
        </w:tc>
        <w:tc>
          <w:tcPr>
            <w:tcW w:type="dxa" w:w="7483"/>
            <w:shd w:fill="527E98"/>
          </w:tcPr>
          <w:p>
            <w:pPr>
              <w:spacing w:after="100" w:before="100"/>
            </w:pPr>
            <w:r>
              <w:rPr>
                <w:b/>
                <w:color w:val="FFFFFF"/>
                <w:sz w:val="20"/>
              </w:rPr>
              <w:t>What must be observed</w:t>
            </w:r>
          </w:p>
        </w:tc>
      </w:tr>
      <w:tr>
        <w:tc>
          <w:tcPr>
            <w:tcW w:type="dxa" w:w="2154"/>
            <w:shd w:fill="EFF5F4"/>
          </w:tcPr>
          <w:p>
            <w:pPr>
              <w:spacing w:after="100" w:before="100"/>
            </w:pPr>
            <w:r>
              <w:rPr>
                <w:b w:val="0"/>
                <w:color w:val="17263B"/>
                <w:sz w:val="20"/>
              </w:rPr>
              <w:t>Title</w:t>
            </w:r>
          </w:p>
        </w:tc>
        <w:tc>
          <w:tcPr>
            <w:tcW w:type="dxa" w:w="7483"/>
            <w:shd w:fill="EFF5F4"/>
          </w:tcPr>
          <w:p>
            <w:pPr>
              <w:spacing w:after="100" w:before="100"/>
            </w:pPr>
            <w:r>
              <w:rPr>
                <w:b w:val="0"/>
                <w:color w:val="17263B"/>
                <w:sz w:val="20"/>
              </w:rPr>
              <w:t>One title describes the whole welcome sheet.</w:t>
            </w:r>
          </w:p>
        </w:tc>
      </w:tr>
      <w:tr>
        <w:tc>
          <w:tcPr>
            <w:tcW w:type="dxa" w:w="2154"/>
            <w:shd w:fill="FFFFFF"/>
          </w:tcPr>
          <w:p>
            <w:pPr>
              <w:spacing w:after="100" w:before="100"/>
            </w:pPr>
            <w:r>
              <w:rPr>
                <w:b w:val="0"/>
                <w:color w:val="17263B"/>
                <w:sz w:val="20"/>
              </w:rPr>
              <w:t>Headings</w:t>
            </w:r>
          </w:p>
        </w:tc>
        <w:tc>
          <w:tcPr>
            <w:tcW w:type="dxa" w:w="7483"/>
            <w:shd w:fill="FFFFFF"/>
          </w:tcPr>
          <w:p>
            <w:pPr>
              <w:spacing w:after="100" w:before="100"/>
            </w:pPr>
            <w:r>
              <w:rPr>
                <w:b w:val="0"/>
                <w:color w:val="17263B"/>
                <w:sz w:val="20"/>
              </w:rPr>
              <w:t>Two useful main headings have actual heading styles.</w:t>
            </w:r>
          </w:p>
        </w:tc>
      </w:tr>
      <w:tr>
        <w:tc>
          <w:tcPr>
            <w:tcW w:type="dxa" w:w="2154"/>
            <w:shd w:fill="EFF5F4"/>
          </w:tcPr>
          <w:p>
            <w:pPr>
              <w:spacing w:after="100" w:before="100"/>
            </w:pPr>
            <w:r>
              <w:rPr>
                <w:b w:val="0"/>
                <w:color w:val="17263B"/>
                <w:sz w:val="20"/>
              </w:rPr>
              <w:t>Paragraphs</w:t>
            </w:r>
          </w:p>
        </w:tc>
        <w:tc>
          <w:tcPr>
            <w:tcW w:type="dxa" w:w="7483"/>
            <w:shd w:fill="EFF5F4"/>
          </w:tcPr>
          <w:p>
            <w:pPr>
              <w:spacing w:after="100" w:before="100"/>
            </w:pPr>
            <w:r>
              <w:rPr>
                <w:b w:val="0"/>
                <w:color w:val="17263B"/>
                <w:sz w:val="20"/>
              </w:rPr>
              <w:t>Related facts form short body paragraphs.</w:t>
            </w:r>
          </w:p>
        </w:tc>
      </w:tr>
      <w:tr>
        <w:tc>
          <w:tcPr>
            <w:tcW w:type="dxa" w:w="2154"/>
            <w:shd w:fill="FFFFFF"/>
          </w:tcPr>
          <w:p>
            <w:pPr>
              <w:spacing w:after="100" w:before="100"/>
            </w:pPr>
            <w:r>
              <w:rPr>
                <w:b w:val="0"/>
                <w:color w:val="17263B"/>
                <w:sz w:val="20"/>
              </w:rPr>
              <w:t>Accuracy</w:t>
            </w:r>
          </w:p>
        </w:tc>
        <w:tc>
          <w:tcPr>
            <w:tcW w:type="dxa" w:w="7483"/>
            <w:shd w:fill="FFFFFF"/>
          </w:tcPr>
          <w:p>
            <w:pPr>
              <w:spacing w:after="100" w:before="100"/>
            </w:pPr>
            <w:r>
              <w:rPr>
                <w:b w:val="0"/>
                <w:color w:val="17263B"/>
                <w:sz w:val="20"/>
              </w:rPr>
              <w:t>Facts match the selected fictional source card.</w:t>
            </w:r>
          </w:p>
        </w:tc>
      </w:tr>
      <w:tr>
        <w:tc>
          <w:tcPr>
            <w:tcW w:type="dxa" w:w="2154"/>
            <w:shd w:fill="EFF5F4"/>
          </w:tcPr>
          <w:p>
            <w:pPr>
              <w:spacing w:after="100" w:before="100"/>
            </w:pPr>
            <w:r>
              <w:rPr>
                <w:b w:val="0"/>
                <w:color w:val="17263B"/>
                <w:sz w:val="20"/>
              </w:rPr>
              <w:t>Reader choice</w:t>
            </w:r>
          </w:p>
        </w:tc>
        <w:tc>
          <w:tcPr>
            <w:tcW w:type="dxa" w:w="7483"/>
            <w:shd w:fill="EFF5F4"/>
          </w:tcPr>
          <w:p>
            <w:pPr>
              <w:spacing w:after="100" w:before="100"/>
            </w:pPr>
            <w:r>
              <w:rPr>
                <w:b w:val="0"/>
                <w:color w:val="17263B"/>
                <w:sz w:val="20"/>
              </w:rPr>
              <w:t>Pupil explains one choice or improvement for the audience.</w:t>
            </w:r>
          </w:p>
        </w:tc>
      </w:tr>
      <w:tr>
        <w:tc>
          <w:tcPr>
            <w:tcW w:type="dxa" w:w="2154"/>
            <w:shd w:fill="FFFFFF"/>
          </w:tcPr>
          <w:p>
            <w:pPr>
              <w:spacing w:after="100" w:before="100"/>
            </w:pPr>
            <w:r>
              <w:rPr>
                <w:b w:val="0"/>
                <w:color w:val="17263B"/>
                <w:sz w:val="20"/>
              </w:rPr>
              <w:t>Saved work</w:t>
            </w:r>
          </w:p>
        </w:tc>
        <w:tc>
          <w:tcPr>
            <w:tcW w:type="dxa" w:w="7483"/>
            <w:shd w:fill="FFFFFF"/>
          </w:tcPr>
          <w:p>
            <w:pPr>
              <w:spacing w:after="100" w:before="100"/>
            </w:pPr>
            <w:r>
              <w:rPr>
                <w:b w:val="0"/>
                <w:color w:val="17263B"/>
                <w:sz w:val="20"/>
              </w:rPr>
              <w:t>The saved document opens and shows the intended text.</w:t>
            </w:r>
          </w:p>
        </w:tc>
      </w:tr>
    </w:tbl>
    <w:p>
      <w:pPr>
        <w:pStyle w:val="Heading2"/>
      </w:pPr>
      <w:r>
        <w:rPr>
          <w:b w:val="0"/>
        </w:rPr>
        <w:t>Feedback and response</w:t>
      </w:r>
    </w:p>
    <w:p>
      <w:r>
        <w:rPr>
          <w:b w:val="0"/>
        </w:rPr>
        <w:t>Give one specific success and one next-step prompt. Hear the pupil’s response or read it back, then agree the next action. Record VF for verbal feedback, I for independent work, WS where support was used and NS+ for the next-step prompt. Use R only after a real response with an audience; written responses use the pupil’s own colour. Keep the actual support record.</w:t>
      </w:r>
    </w:p>
    <w:p>
      <w:pPr>
        <w:pStyle w:val="Heading2"/>
      </w:pPr>
      <w:r>
        <w:rPr>
          <w:b w:val="0"/>
        </w:rPr>
        <w:t>Paper fallback</w:t>
      </w:r>
    </w:p>
    <w:p>
      <w:r>
        <w:rPr>
          <w:b w:val="0"/>
        </w:rPr>
        <w:t>Sort the facts and draft a title, headings and paragraphs on paper. This shows planning and explanation only. Mark application of digital heading styles and saving as not yet observed; complete those checks at the next available device session.</w:t>
      </w:r>
    </w:p>
    <w:p>
      <w:pPr>
        <w:pStyle w:val="Heading2"/>
      </w:pPr>
      <w:r>
        <w:rPr>
          <w:b w:val="0"/>
        </w:rPr>
        <w:t>Privacy and progression</w:t>
      </w:r>
    </w:p>
    <w:p>
      <w:r>
        <w:rPr>
          <w:b w:val="0"/>
        </w:rPr>
        <w:t>Use only the fictional source facts. Do not add real names, contacts, locations or meeting details. Do not publish pupil files. Week 3 evaluates sources; Week 7 is the assessing lesson. This week records formative progress, not an external award outcome.</w:t>
      </w:r>
    </w:p>
    <w:sectPr w:rsidR="00FC693F" w:rsidRPr="0006063C" w:rsidSect="00034616">
      <w:headerReference w:type="default" r:id="rId9"/>
      <w:footerReference w:type="default" r:id="rId10"/>
      <w:pgSz w:w="11906" w:h="16838"/>
      <w:pgMar w:top="124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ICT_LAUNCH_A2_W02  |  Made by Matt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LAUNCH ICT   YEAR A</w:t>
    </w:r>
    <w:r>
      <w:t xml:space="preserve">            </w:t>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1"/>
                  <a:stretch>
                    <a:fillRect/>
                  </a:stretch>
                </pic:blipFill>
                <pic:spPr>
                  <a:xfrm>
                    <a:off x="0" y="0"/>
                    <a:ext cx="360000"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ans" w:hAnsi="Liberation Sans"/>
      <w:color w:val="1726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26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726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clear structured document</dc:title>
  <dc:subject>ICT_LAUNCH_A2_W02</dc:subject>
  <dc:creator/>
  <cp:keywords>Year A</cp:keywords>
  <dc:description/>
  <cp:lastModifiedBy/>
  <cp:revision>1</cp:revision>
  <dcterms:created xsi:type="dcterms:W3CDTF">2013-12-23T23:15:00Z</dcterms:created>
  <dcterms:modified xsi:type="dcterms:W3CDTF">2013-12-23T23:15:00Z</dcterms:modified>
  <cp:category/>
</cp:coreProperties>
</file>