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My own choices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SUPPORTED route reference cards · Use with your own Lesson 2 work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4"/>
        </w:rPr>
        <w:t>These cards help you find your own ideas. They do not give you a target or an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871"/>
      </w:tblGrid>
      <w:tr>
        <w:trPr>
          <w:cantSplit/>
          <w:tblHeader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3"/>
              </w:rPr>
              <w:t>How I can respond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3"/>
              </w:rPr>
              <w:t>My choice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Write in my book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Say my words to an adult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Point to my own earlier words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Ask a scribe to write my words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Make a voice note with an adult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☐</w:t>
            </w:r>
          </w:p>
        </w:tc>
      </w:tr>
    </w:tbl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My two real decisions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From my L2-E2: I need to choose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From my L2-E2: I also need to choose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My own tools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From my L2-E1: I could use __ or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4"/>
        </w:rPr>
        <w:t>By __, I will use __ to compare __.</w:t>
        <w:br/>
        <w:t>My reason is __. I will show __.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Adult: transfer only this learner’s earlier words. If they are missing, ask the learner to supply their own ideas. Do not offer a ready-made assessed answer.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COMM-GROW-A1-W05  ·  Choice cards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Choice cards</dc:title>
  <dc:subject>grow_community_cakesale_a1w5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