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computing evidence check</w:t>
      </w:r>
    </w:p>
    <w:p>
      <w:r>
        <w:rPr>
          <w:b w:val="0"/>
          <w:sz w:val="18"/>
        </w:rPr>
        <w:t>AQA 71638  Programming with Scratch unit 6  Level One</w:t>
      </w:r>
    </w:p>
    <w:p>
      <w:r>
        <w:rPr>
          <w:b w:val="0"/>
        </w:rPr>
        <w:t>Pupil: ________________________  Class: __________  Review date: __________</w:t>
      </w:r>
    </w:p>
    <w:p>
      <w:r>
        <w:t>Staff use this local checklist to find each pupil’s own evidence. Record completed outcomes on the official AQA summary sheet. Leave an outcome pending when the required demonstration is missing. Eight lessons alone do not establish that every pupil has completed the unit.</w:t>
      </w:r>
    </w:p>
    <w:tbl>
      <w:tblPr>
        <w:tblW w:type="auto" w:w="0"/>
        <w:jc w:val="center"/>
        <w:tblLayout w:type="fixed"/>
        <w:tblLook w:firstColumn="1" w:firstRow="1" w:lastColumn="0" w:lastRow="0" w:noHBand="0" w:noVBand="1" w:val="04A0"/>
      </w:tblPr>
      <w:tblGrid>
        <w:gridCol w:w="1944"/>
        <w:gridCol w:w="5688"/>
        <w:gridCol w:w="2088"/>
      </w:tblGrid>
      <w:tr>
        <w:trPr>
          <w:cantSplit/>
          <w:tblHeader/>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Outcome focus</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Pupil action and file or observation reference</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Date and support</w:t>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1 Three sprites</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Created Maze, Player and Finish.</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2 Controls</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Created arrow-key control code.</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3 Wall rule</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Created a consequence for maze contact.</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4 Win</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Created the win response.</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5 Complexity</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Added a feature that changes gameplay.</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Pr>
        <w:tc>
          <w:tcPr>
            <w:tcW w:type="dxa" w:w="194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6 Testing</w:t>
            </w:r>
          </w:p>
        </w:tc>
        <w:tc>
          <w:tcPr>
            <w:tcW w:type="dxa" w:w="56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Tested the game.</w:t>
              <w:br/>
              <w:t>Reference: __________________</w:t>
            </w:r>
          </w:p>
        </w:tc>
        <w:tc>
          <w:tcPr>
            <w:tcW w:type="dxa" w:w="208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bl>
    <w:p>
      <w:pPr>
        <w:spacing w:after="0"/>
      </w:pPr>
      <w:r>
        <w:rPr>
          <w:b w:val="0"/>
        </w:rPr>
      </w:r>
    </w:p>
    <w:p>
      <w:pPr>
        <w:pStyle w:val="Heading2"/>
      </w:pPr>
      <w:r>
        <w:t>Pending work and the next step</w:t>
      </w:r>
    </w:p>
    <w:p>
      <w:r>
        <w:rPr>
          <w:b/>
        </w:rPr>
        <w:t>Outcome and remaining action</w:t>
      </w:r>
    </w:p>
    <w:p>
      <w:pPr>
        <w:spacing w:after="140"/>
      </w:pPr>
      <w:r>
        <w:rPr>
          <w:b w:val="0"/>
          <w:color w:val="8C9A92"/>
          <w:sz w:val="20"/>
        </w:rPr>
        <w:t>________________________________________________________________</w:t>
      </w:r>
    </w:p>
    <w:p>
      <w:pPr>
        <w:spacing w:after="140"/>
      </w:pPr>
      <w:r>
        <w:rPr>
          <w:b w:val="0"/>
          <w:color w:val="8C9A92"/>
          <w:sz w:val="20"/>
        </w:rPr>
        <w:t>________________________________________________________________</w:t>
      </w:r>
    </w:p>
    <w:p>
      <w:r>
        <w:rPr>
          <w:b/>
        </w:rPr>
        <w:t>Support or extra time agreed</w:t>
      </w:r>
    </w:p>
    <w:p>
      <w:pPr>
        <w:spacing w:after="140"/>
      </w:pPr>
      <w:r>
        <w:rPr>
          <w:b w:val="0"/>
          <w:color w:val="8C9A92"/>
          <w:sz w:val="20"/>
        </w:rPr>
        <w:t>________________________________________________________________</w:t>
      </w:r>
    </w:p>
    <w:p>
      <w:pPr>
        <w:spacing w:after="140"/>
      </w:pPr>
      <w:r>
        <w:rPr>
          <w:b w:val="0"/>
          <w:color w:val="8C9A92"/>
          <w:sz w:val="20"/>
        </w:rPr>
        <w:t>________________________________________________________________</w:t>
      </w:r>
    </w:p>
    <w:p>
      <w:r>
        <w:rPr>
          <w:b w:val="0"/>
          <w:sz w:val="18"/>
        </w:rPr>
        <w:t>Teacher: _____________________  UAS lead review: _____________________</w:t>
      </w:r>
    </w:p>
    <w:p>
      <w:pPr>
        <w:spacing w:after="100"/>
      </w:pPr>
      <w:hyperlink r:id="rId11">
        <w:r>
          <w:rPr>
            <w:color w:val="19624A"/>
            <w:u w:val="single"/>
          </w:rPr>
          <w:t>Official AQA unit and summary sheet link</w:t>
        </w:r>
      </w:hyperlink>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Final computing evidence check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computing evidence check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