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20" w:line="259" w:lineRule="auto"/>
      </w:pPr>
      <w:r>
        <w:rPr>
          <w:rFonts w:ascii="Arial" w:hAnsi="Arial"/>
          <w:b w:val="0"/>
          <w:color w:val="000000"/>
        </w:rPr>
        <w:t>The Theory lesson planner</w:t>
      </w:r>
    </w:p>
    <w:p>
      <w:pPr>
        <w:spacing w:after="140" w:line="259" w:lineRule="auto"/>
      </w:pPr>
      <w:r>
        <w:rPr>
          <w:rFonts w:ascii="Arial" w:hAnsi="Arial"/>
          <w:b/>
          <w:color w:val="000000"/>
          <w:sz w:val="22"/>
        </w:rPr>
        <w:t>Products and services</w:t>
      </w:r>
    </w:p>
    <w:p>
      <w:pPr>
        <w:spacing w:after="140" w:line="259" w:lineRule="auto"/>
      </w:pPr>
      <w:r>
        <w:rPr>
          <w:rFonts w:ascii="Arial" w:hAnsi="Arial"/>
          <w:b w:val="0"/>
          <w:color w:val="000000"/>
          <w:sz w:val="24"/>
        </w:rPr>
        <w:t>Sort hospitality items into products and services and explain the difference.</w:t>
      </w:r>
    </w:p>
    <w:p>
      <w:pPr>
        <w:spacing w:after="140" w:line="259" w:lineRule="auto"/>
      </w:pPr>
      <w:r>
        <w:rPr>
          <w:rFonts w:ascii="Arial" w:hAnsi="Arial"/>
          <w:b w:val="0"/>
          <w:color w:val="000000"/>
          <w:sz w:val="22"/>
        </w:rPr>
        <w:t>Autumn 2 Week 2 · LAUNCH · 40 minutes</w:t>
      </w:r>
    </w:p>
    <w:p>
      <w:pPr>
        <w:spacing w:after="140" w:line="259" w:lineRule="auto"/>
      </w:pPr>
      <w:r>
        <w:rPr>
          <w:rFonts w:ascii="Arial" w:hAnsi="Arial"/>
          <w:b w:val="0"/>
          <w:color w:val="000000"/>
          <w:sz w:val="22"/>
        </w:rPr>
        <w:t>[QUAL] — planner mapping</w:t>
      </w:r>
    </w:p>
    <w:p>
      <w:pPr>
        <w:pStyle w:val="Heading1"/>
        <w:spacing w:after="140" w:line="259" w:lineRule="auto"/>
      </w:pPr>
      <w:r>
        <w:rPr>
          <w:rFonts w:ascii="Arial" w:hAnsi="Arial"/>
          <w:b w:val="0"/>
          <w:color w:val="000000"/>
        </w:rPr>
        <w:t>Purpose and source</w:t>
      </w:r>
    </w:p>
    <w:p>
      <w:pPr>
        <w:spacing w:after="140" w:line="259" w:lineRule="auto"/>
      </w:pPr>
      <w:r>
        <w:rPr>
          <w:rFonts w:ascii="Arial" w:hAnsi="Arial"/>
          <w:b w:val="0"/>
          <w:color w:val="000000"/>
          <w:sz w:val="21"/>
        </w:rPr>
        <w:t>Exact outcome: Sort hospitality items into products and services and explain the difference. Source: Medium Term Plan!C7 and Lesson register!F8. This is Autumn 2 Week 2 Theory. Keep actual teaching date blank until taught.</w:t>
      </w:r>
    </w:p>
    <w:p>
      <w:pPr>
        <w:spacing w:after="140" w:line="259" w:lineRule="auto"/>
      </w:pPr>
      <w:r>
        <w:rPr>
          <w:rFonts w:ascii="Arial" w:hAnsi="Arial"/>
          <w:b w:val="0"/>
          <w:color w:val="000000"/>
          <w:sz w:val="21"/>
        </w:rPr>
        <w:t>Learners sort sixteen cut outs across café, hotel and event catering, then plan the next display. This return covers the two vocational lessons only; the separate Careers application lesson is outside scope.</w:t>
      </w:r>
    </w:p>
    <w:p>
      <w:pPr>
        <w:pStyle w:val="Heading1"/>
        <w:spacing w:after="140" w:line="259" w:lineRule="auto"/>
      </w:pPr>
      <w:r>
        <w:rPr>
          <w:rFonts w:ascii="Arial" w:hAnsi="Arial"/>
          <w:b w:val="0"/>
          <w:color w:val="000000"/>
        </w:rPr>
        <w:t>Timing</w:t>
      </w:r>
    </w:p>
    <w:p>
      <w:pPr>
        <w:spacing w:after="140" w:line="259" w:lineRule="auto"/>
      </w:pPr>
      <w:r>
        <w:rPr>
          <w:rFonts w:ascii="Arial" w:hAnsi="Arial"/>
          <w:b w:val="0"/>
          <w:color w:val="000000"/>
          <w:sz w:val="21"/>
        </w:rPr>
        <w:t>Arrival 4; starter 2; I Do 5; We Do 5; You Do 18, split practice 12 and evidence 6; tidy/file 4; exit 2. Total 40 minutes. Title, outcome, vocabulary and hidden staff slides are untimed.</w:t>
      </w:r>
    </w:p>
    <w:p>
      <w:pPr>
        <w:pStyle w:val="Heading1"/>
        <w:spacing w:after="140" w:line="259" w:lineRule="auto"/>
      </w:pPr>
      <w:r>
        <w:rPr>
          <w:rFonts w:ascii="Arial" w:hAnsi="Arial"/>
          <w:b w:val="0"/>
          <w:color w:val="000000"/>
        </w:rPr>
        <w:t>Product and service clarification</w:t>
      </w:r>
    </w:p>
    <w:p>
      <w:pPr>
        <w:spacing w:after="140" w:line="259" w:lineRule="auto"/>
      </w:pPr>
      <w:r>
        <w:rPr>
          <w:rFonts w:ascii="Arial" w:hAnsi="Arial"/>
          <w:b w:val="0"/>
          <w:color w:val="000000"/>
          <w:sz w:val="21"/>
        </w:rPr>
        <w:t>The workbook teaches room as a product but suggests “can you hold it?” as the test. This lesson keeps the room as a bookable hotel offer sold to a guest, with booking and cleaning as services. Holding is a clue for many physical products, not a defining rule. A room/stay combines an offer and services. Accept a well-reasoned alternative classification and record the reason; do not mark a learner wrong merely for noticing the mixed offer.</w:t>
      </w:r>
    </w:p>
    <w:p>
      <w:pPr>
        <w:spacing w:after="140" w:line="259" w:lineRule="auto"/>
      </w:pPr>
      <w:r>
        <w:rPr>
          <w:rFonts w:ascii="Arial" w:hAnsi="Arial"/>
          <w:b w:val="0"/>
          <w:color w:val="000000"/>
          <w:sz w:val="21"/>
        </w:rPr>
        <w:t>Use the exact outcome without presenting this classroom convention as a universal taxonomy. The clarification avoids making the workbook’s holding clue an inflexible test.</w:t>
      </w:r>
    </w:p>
    <w:p>
      <w:pPr>
        <w:pStyle w:val="Heading1"/>
        <w:spacing w:after="140" w:line="259" w:lineRule="auto"/>
      </w:pPr>
      <w:r>
        <w:rPr>
          <w:rFonts w:ascii="Arial" w:hAnsi="Arial"/>
          <w:b w:val="0"/>
          <w:color w:val="000000"/>
        </w:rPr>
        <w:t>Before the lesson</w:t>
      </w:r>
    </w:p>
    <w:p>
      <w:pPr>
        <w:spacing w:after="140" w:line="259" w:lineRule="auto"/>
      </w:pPr>
      <w:r>
        <w:rPr>
          <w:rFonts w:ascii="Arial" w:hAnsi="Arial"/>
          <w:b w:val="0"/>
          <w:color w:val="000000"/>
          <w:sz w:val="21"/>
        </w:rPr>
        <w:t>Prepare the sixteen numbered cards, labelled prompts, blank sort record and display plan; supply safe cutting support or pre-cut cards. Provide read-only picture/cut-out materials and keep a complete number set. No food preparation or equipment use is needed.</w:t>
      </w:r>
    </w:p>
    <w:p>
      <w:pPr>
        <w:spacing w:after="140" w:line="259" w:lineRule="auto"/>
      </w:pPr>
      <w:r>
        <w:rPr>
          <w:rFonts w:ascii="Arial" w:hAnsi="Arial"/>
          <w:b w:val="0"/>
          <w:color w:val="000000"/>
          <w:sz w:val="21"/>
        </w:rPr>
        <w:t>Check the learner’s agreed hospitality Plan under the workbook’s rule. Bring their own Week 1 record for retrieval if available. Do not invent earlier completion or backdate an agreement.</w:t>
      </w:r>
    </w:p>
    <w:p>
      <w:pPr>
        <w:pStyle w:val="Heading1"/>
        <w:spacing w:after="140" w:line="259" w:lineRule="auto"/>
      </w:pPr>
      <w:r>
        <w:rPr>
          <w:rFonts w:ascii="Arial" w:hAnsi="Arial"/>
          <w:b w:val="0"/>
          <w:color w:val="000000"/>
        </w:rPr>
        <w:t>Teaching checks</w:t>
      </w:r>
    </w:p>
    <w:p>
      <w:pPr>
        <w:spacing w:after="140" w:line="259" w:lineRule="auto"/>
      </w:pPr>
      <w:r>
        <w:rPr>
          <w:rFonts w:ascii="Arial" w:hAnsi="Arial"/>
          <w:b w:val="0"/>
          <w:color w:val="000000"/>
          <w:sz w:val="21"/>
        </w:rPr>
        <w:t>Arrival expected answers: any two hospitality businesses; service is an action for a customer; keep clear of a spill and alert the adult; hotels offer more than room use. The starter may use the café model so no learner needs a personal visit story.</w:t>
      </w:r>
    </w:p>
    <w:p>
      <w:pPr>
        <w:spacing w:after="140" w:line="259" w:lineRule="auto"/>
      </w:pPr>
      <w:r>
        <w:rPr>
          <w:rFonts w:ascii="Arial" w:hAnsi="Arial"/>
          <w:b w:val="0"/>
          <w:color w:val="000000"/>
          <w:sz w:val="21"/>
        </w:rPr>
        <w:t>I Do uses sandwich, room offer, coffee and cake versus welcome, cleaning, booking and delivery. We Do uses packed lunch and bottled water as products, booking a room and clearing a table as services. Check the learner’s sort before the display plan.</w:t>
      </w:r>
    </w:p>
    <w:p>
      <w:pPr>
        <w:pStyle w:val="Heading1"/>
        <w:spacing w:after="140" w:line="259" w:lineRule="auto"/>
      </w:pPr>
      <w:r>
        <w:rPr>
          <w:rFonts w:ascii="Arial" w:hAnsi="Arial"/>
          <w:b w:val="0"/>
          <w:color w:val="000000"/>
        </w:rPr>
        <w:t>Evidence and routes</w:t>
      </w:r>
    </w:p>
    <w:p>
      <w:pPr>
        <w:spacing w:after="140" w:line="259" w:lineRule="auto"/>
      </w:pPr>
      <w:r>
        <w:rPr>
          <w:rFonts w:ascii="Arial" w:hAnsi="Arial"/>
          <w:b w:val="0"/>
          <w:color w:val="000000"/>
          <w:sz w:val="21"/>
        </w:rPr>
        <w:t>VOC2-L1-E1 is the individual sixteen-card sort and explanation. VOC2-L1-E2 is the display plan. Record the actual support and completion; a class model is not individual evidence. Exact official challenge wording remains [VERIFY] unless separately confirmed.</w:t>
      </w:r>
    </w:p>
    <w:p>
      <w:pPr>
        <w:spacing w:after="140" w:line="259" w:lineRule="auto"/>
      </w:pPr>
      <w:r>
        <w:rPr>
          <w:rFonts w:ascii="Arial" w:hAnsi="Arial"/>
          <w:b w:val="0"/>
          <w:color w:val="000000"/>
          <w:sz w:val="21"/>
        </w:rPr>
        <w:t>Supported begins with fewer cards in manageable chunks. The two-error MCQ model is an access option, not evidence of a wholly independent sixteen-card sort. Independent sorts all cards and may add an item. Aspire explains a mixed offer and the associated services.</w:t>
      </w:r>
    </w:p>
    <w:p>
      <w:pPr>
        <w:pStyle w:val="Heading1"/>
        <w:spacing w:after="140" w:line="259" w:lineRule="auto"/>
      </w:pPr>
      <w:r>
        <w:rPr>
          <w:rFonts w:ascii="Arial" w:hAnsi="Arial"/>
          <w:b w:val="0"/>
          <w:color w:val="000000"/>
        </w:rPr>
        <w:t>Regulation and learner voice</w:t>
      </w:r>
    </w:p>
    <w:p>
      <w:pPr>
        <w:spacing w:after="140" w:line="259" w:lineRule="auto"/>
      </w:pPr>
      <w:r>
        <w:rPr>
          <w:rFonts w:ascii="Arial" w:hAnsi="Arial"/>
          <w:b w:val="0"/>
          <w:color w:val="000000"/>
          <w:sz w:val="21"/>
        </w:rPr>
        <w:t>BLUE low energy; GREEN ready; AMBER tense; RED overwhelmed. Offer water, quiet breathing, a brief pause or a quieter seat without requiring a public colour disclosure. Privately agree one return action.</w:t>
      </w:r>
    </w:p>
    <w:p>
      <w:pPr>
        <w:spacing w:after="140" w:line="259" w:lineRule="auto"/>
      </w:pPr>
      <w:r>
        <w:rPr>
          <w:rFonts w:ascii="Arial" w:hAnsi="Arial"/>
          <w:b w:val="0"/>
          <w:color w:val="000000"/>
          <w:sz w:val="21"/>
        </w:rPr>
        <w:t>Individual stations; no pair work or cold calling. Adults may read, rephrase or scribe exact learner words and record support. They do not choose the learner’s assessed sort, labels or explanation. Only VF, WS, I, NS, E and R are used; confirm local code definitions before marking. Blank templates and copied models are not completed individual evidence.</w:t>
      </w:r>
    </w:p>
    <w:p>
      <w:pPr>
        <w:spacing w:after="140" w:line="259" w:lineRule="auto"/>
      </w:pPr>
      <w:r>
        <w:rPr>
          <w:rFonts w:ascii="Arial" w:hAnsi="Arial"/>
          <w:b w:val="0"/>
          <w:color w:val="000000"/>
          <w:sz w:val="21"/>
        </w:rPr>
        <w:t>Lundy Space: individual station. Voice: learner chooses categories and display items. Audience: adult listens to the explanation. Influence: the learner can revise a category or clarify the plan after feedback.</w:t>
      </w:r>
    </w:p>
    <w:p>
      <w:pPr>
        <w:pStyle w:val="Heading1"/>
        <w:spacing w:after="140" w:line="259" w:lineRule="auto"/>
      </w:pPr>
      <w:r>
        <w:rPr>
          <w:rFonts w:ascii="Arial" w:hAnsi="Arial"/>
          <w:b w:val="0"/>
          <w:color w:val="000000"/>
        </w:rPr>
        <w:t>Filing and minutes</w:t>
      </w:r>
    </w:p>
    <w:p>
      <w:pPr>
        <w:spacing w:after="140" w:line="259" w:lineRule="auto"/>
      </w:pPr>
      <w:r>
        <w:rPr>
          <w:rFonts w:ascii="Arial" w:hAnsi="Arial"/>
          <w:b w:val="0"/>
          <w:color w:val="000000"/>
          <w:sz w:val="21"/>
        </w:rPr>
        <w:t>Planned hospitality time is 40 minutes. Actual active minutes, date, evidence reference, support and adult initials remain blank until taught. Follow the supplied workbook’s agreed-Plan rule and count real activity only. Careers contributes no hospitality minutes.</w:t>
      </w:r>
    </w:p>
    <w:p>
      <w:pPr>
        <w:spacing w:after="140" w:line="259" w:lineRule="auto"/>
      </w:pPr>
      <w:r>
        <w:rPr>
          <w:rFonts w:ascii="Arial" w:hAnsi="Arial"/>
          <w:b w:val="0"/>
          <w:color w:val="000000"/>
          <w:sz w:val="21"/>
        </w:rPr>
        <w:t>File the learner’s own sort and plan in the approved workflow using the evidence app. A planner mapping is not an automatic completed challenge or certification claim.</w:t>
      </w:r>
    </w:p>
    <w:p>
      <w:r>
        <w:br w:type="page"/>
      </w:r>
    </w:p>
    <w:p>
      <w:pPr>
        <w:pStyle w:val="Heading1"/>
        <w:spacing w:after="140" w:line="259" w:lineRule="auto"/>
      </w:pPr>
      <w:r>
        <w:rPr>
          <w:rFonts w:ascii="Arial" w:hAnsi="Arial"/>
          <w:b w:val="0"/>
          <w:color w:val="000000"/>
        </w:rPr>
        <w:t>Teaching sequence</w:t>
      </w:r>
    </w:p>
    <w:tbl>
      <w:tblPr>
        <w:tblW w:type="dxa" w:w="9792"/>
        <w:jc w:val="center"/>
        <w:tblLayout w:type="fixed"/>
        <w:tblLook w:firstColumn="1" w:firstRow="1" w:lastColumn="0" w:lastRow="0" w:noHBand="0" w:noVBand="1" w:val="04A0"/>
      </w:tblPr>
      <w:tblGrid>
        <w:gridCol w:w="2376"/>
        <w:gridCol w:w="1080"/>
        <w:gridCol w:w="6336"/>
      </w:tblGrid>
      <w:tr>
        <w:trPr>
          <w:cantSplit/>
          <w:tblHeader w:val="true"/>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Slide and stage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Minutes</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Teaching focus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 Title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Products and services What does a hospitality business offer, and what do people do for customers?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 Arrival and regulation</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Name two hospitality businesses. What does service mean?</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3 Retrieval and starter</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Think about a café, or use the model example. You buy a sandwich. Someone takes your order.</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 Today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Sort hospitality items into products and services and explain the difference. I can sort an item or an action.</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 I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Products: sandwich, room offer, coffee, cake. Services: welcome, cleaning, booking, delivery.</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6 WE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Sort: packed lunch, booking a room, bottled water, clearing a table. Name the business for two choices.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7 YOU DO practice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Sort sixteen cards across café, hotel and event catering. Use product or service. Explain one choice.</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8 YOU DO evidence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6</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Choose at least two business types for your display. Plan products, services and clear labels.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9 Tidy and evidence check</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File your sort and display plan. Check that your plan includes both products and services.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10 Exit ticket</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Name one hotel product and one hotel service. Explain one of your choices.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11 Vocabulary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Product: an item or offer a customer can buy. Service: an action done for a customer.</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12 Staff brief</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Individual stations. No pair work or cold calling. Check the sort before the display plan.</w:t>
            </w:r>
          </w:p>
        </w:tc>
      </w:tr>
    </w:tbl>
    <w:p>
      <w:pPr>
        <w:spacing w:after="60" w:line="259" w:lineRule="auto"/>
      </w:pPr>
      <w:r>
        <w:rPr>
          <w:rFonts w:ascii="Arial" w:hAnsi="Arial"/>
          <w:b w:val="0"/>
          <w:color w:val="000000"/>
        </w:rPr>
      </w:r>
    </w:p>
    <w:p>
      <w:pPr>
        <w:spacing w:after="140" w:line="259" w:lineRule="auto"/>
      </w:pPr>
      <w:r>
        <w:rPr>
          <w:rFonts w:ascii="Arial" w:hAnsi="Arial"/>
          <w:b w:val="0"/>
          <w:color w:val="000000"/>
          <w:sz w:val="21"/>
        </w:rPr>
        <w:t>The 18 minute independent task is split across slides 7 and 8. Slide 9 includes the four minute tidy and evidence check.</w:t>
      </w:r>
    </w:p>
    <w:p>
      <w:pPr>
        <w:spacing w:after="140" w:line="259" w:lineRule="auto"/>
      </w:pPr>
      <w:r>
        <w:rPr>
          <w:rFonts w:ascii="Arial" w:hAnsi="Arial"/>
          <w:b w:val="0"/>
          <w:color w:val="000000"/>
          <w:sz w:val="16"/>
        </w:rPr>
        <w:t>Source: sources/MTP.xlsx · revision sha256:0895674f2901b602daf998b8a7aa1516522ce0c301b23bfba941fcc1807977cd</w:t>
      </w:r>
    </w:p>
    <w:p>
      <w:pPr>
        <w:spacing w:after="140" w:line="259" w:lineRule="auto"/>
      </w:pPr>
      <w:r>
        <w:rPr>
          <w:rFonts w:ascii="Arial" w:hAnsi="Arial"/>
          <w:b w:val="0"/>
          <w:color w:val="000000"/>
          <w:sz w:val="16"/>
        </w:rPr>
        <w:t>Cells: Medium Term Plan: A7, B7, C7, E7, F7, G7, H7, I7, J7, K7; Challenge map &amp; hours: A6, B6, C6, D6, E6, F6, G6, K6, M6, N6; Lesson register: B8, E8, F8, G8, H8, I8, J8</w:t>
      </w:r>
    </w:p>
    <w:sectPr w:rsidR="00FC693F" w:rsidRPr="0006063C" w:rsidSect="00034616">
      <w:headerReference w:type="default" r:id="rId9"/>
      <w:footerReference w:type="default" r:id="rId10"/>
      <w:pgSz w:w="11909" w:h="16834"/>
      <w:pgMar w:top="936" w:right="936" w:bottom="1037" w:left="936"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pPr>
    <w:r>
      <w:rPr>
        <w:rFonts w:ascii="Arial" w:hAnsi="Arial"/>
        <w:color w:val="000000"/>
        <w:sz w:val="16"/>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color w:val="000000"/>
        <w:sz w:val="18"/>
      </w:rPr>
      <w:t>VOC-LAUNCH-A2-W02-L1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Neutral">
  <a:themeElements>
    <a:clrScheme name="Neutral">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eutral">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Neutr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[SYS]</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Theory lesson planner</dc:title>
  <dc:subject>VOC-LAUNCH-A2-W02-L1</dc:subject>
  <dc:creator/>
  <cp:keywords/>
  <dc:description/>
  <cp:lastModifiedBy/>
  <cp:revision>1</cp:revision>
  <dcterms:created xsi:type="dcterms:W3CDTF">2013-12-23T23:15:00Z</dcterms:created>
  <dcterms:modified xsi:type="dcterms:W3CDTF">2013-12-23T23:15:00Z</dcterms:modified>
  <cp:category/>
</cp:coreProperties>
</file>