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Ask when unsure</w:t>
      </w:r>
    </w:p>
    <w:p>
      <w:r>
        <w:rPr>
          <w:b w:val="0"/>
        </w:rPr>
        <w:t>Week beginning 23 November 2026 · one 40-minute lesson</w:t>
      </w:r>
    </w:p>
    <w:p>
      <w:r>
        <w:rPr>
          <w:b w:val="0"/>
        </w:rPr>
        <w:t>Actual date __________________  Staff role ______________</w:t>
      </w:r>
    </w:p>
    <w:p>
      <w:r>
        <w:rPr>
          <w:b w:val="0"/>
        </w:rPr>
        <w:t>Year A · Term theme: Identity &amp; Belonging</w:t>
      </w:r>
    </w:p>
    <w:p>
      <w:r>
        <w:rPr>
          <w:b w:val="0"/>
          <w:sz w:val="19"/>
        </w:rPr>
        <w:t>Thread tags: SMSC S/So (M/C: none); British Values IL/MR (D/RL/T: none).</w:t>
      </w:r>
    </w:p>
    <w:p>
      <w:pPr>
        <w:pStyle w:val="Heading1"/>
      </w:pPr>
      <w:r>
        <w:rPr>
          <w:b w:val="0"/>
        </w:rPr>
        <w:t>Approved objective and source</w:t>
      </w:r>
    </w:p>
    <w:p>
      <w:r>
        <w:rPr>
          <w:b w:val="0"/>
        </w:rPr>
        <w:t>Ask a clear question when a work instruction is unclear.</w:t>
      </w:r>
    </w:p>
    <w:p>
      <w:r>
        <w:rPr>
          <w:b w:val="0"/>
          <w:sz w:val="19"/>
        </w:rPr>
        <w:t>Owner-approved standalone Careers outline, 26 October 2026. The combined workbook strand supplies context; it does not replace this approved weekly objective.</w:t>
      </w:r>
    </w:p>
    <w:p>
      <w:pPr>
        <w:pStyle w:val="Heading1"/>
      </w:pPr>
      <w:r>
        <w:rPr>
          <w:b w:val="0"/>
        </w:rPr>
        <w:t>Purpose and success checks</w:t>
      </w:r>
    </w:p>
    <w:p>
      <w:r>
        <w:rPr>
          <w:b w:val="0"/>
        </w:rPr>
        <w:t>A work step is not clear. What could the worker ask?</w:t>
      </w:r>
    </w:p>
    <w:p>
      <w:r>
        <w:rPr>
          <w:b w:val="0"/>
        </w:rPr>
        <w:t>Spot a missing fact in a job card. Ask a question and show the reply. Use the reply to take the next step.</w:t>
      </w:r>
    </w:p>
    <w:p>
      <w:r>
        <w:rPr>
          <w:b w:val="0"/>
          <w:sz w:val="19"/>
        </w:rPr>
        <w:t>CAREERS-BUILD-A2-W04-E1: The learner’s question, the reply understood and the action taken, with support recorded.</w:t>
      </w:r>
    </w:p>
    <w:p>
      <w:pPr>
        <w:pStyle w:val="Heading1"/>
      </w:pPr>
      <w:r>
        <w:rPr>
          <w:b w:val="0"/>
        </w:rPr>
        <w:t>Before pupils arrive</w:t>
      </w:r>
    </w:p>
    <w:p>
      <w:r>
        <w:rPr>
          <w:b w:val="0"/>
        </w:rPr>
        <w:t>Print both evidence pages and the three support pages. Cut the three job cards from page 1, the question cards and four shape cards from page 2. Keep the two numbered tray mats and rehearsal sheet whole. Use one circle and two squares for the core tasks; the extra circle supports the number choice. Keep Staff Answers out of view during each first attempt. Prepare a separate model set. Read the cards without supplying the missing detail. No real job, employer or personal information is used.</w:t>
      </w:r>
    </w:p>
    <w:p>
      <w:pPr>
        <w:pStyle w:val="Heading1"/>
      </w:pPr>
      <w:r>
        <w:rPr>
          <w:b w:val="0"/>
        </w:rPr>
        <w:t>Calendar and continuity</w:t>
      </w:r>
    </w:p>
    <w:p>
      <w:r>
        <w:rPr>
          <w:b w:val="0"/>
        </w:rPr>
        <w:t>Year A. Autumn 2 Week 4: 23–27 November 2026. One 40-minute Careers lesson. No day or clock slot is inferred. This lesson is formative. Week 7 is the assessing lesson.</w:t>
      </w:r>
    </w:p>
    <w:p>
      <w:pPr>
        <w:pStyle w:val="Heading1"/>
      </w:pPr>
      <w:r>
        <w:rPr>
          <w:b w:val="0"/>
        </w:rPr>
        <w:t>Where this leads</w:t>
      </w:r>
    </w:p>
    <w:p>
      <w:r>
        <w:rPr>
          <w:b w:val="0"/>
        </w:rPr>
        <w:t>This helps me get the information I need to do a job.</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Explore the fictional task picture.</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asks for the missing detail. B is unrelated; C proposes guessing. Accept another clear form such as Where should the circle go? A selected question or communication aid can meet the question target. The adult supplies the stated reply only after the learner has asked or selected the question. Then check understanding through pointing, restatement or action.</w:t>
      </w:r>
    </w:p>
    <w:p>
      <w:pPr>
        <w:pStyle w:val="Heading1"/>
      </w:pPr>
      <w:r>
        <w:rPr>
          <w:b w:val="0"/>
        </w:rPr>
        <w:t>Routes and task</w:t>
      </w:r>
    </w:p>
    <w:p>
      <w:r>
        <w:rPr>
          <w:b w:val="0"/>
        </w:rPr>
        <w:t>Supported: choose between a relevant and an unrelated question for card A, receive the reply, then place the circle in the correct tray. Independent: ask for the missing detail on cards A and B, show what each reply means and act on it. Aspire: use card C, identify more than one missing detail and ask follow-up questions before packing the requested set.</w:t>
      </w:r>
    </w:p>
    <w:p>
      <w:r>
        <w:rPr>
          <w:b w:val="0"/>
        </w:rPr>
        <w:t>Use three minutes to spot the missing detail on a job card. Use six minutes for the learner to ask, hear or read the fixed adult reply, show understanding and carry out the action. Use three minutes to record the chain and try a further card or question. Every route captures at least one complete question, reply, understanding and action chain. Reset the tray mats between cards.</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worker profiles, job roles, employers and settings are fictional. Use only large paper cards and the supplied tray mats on a clear table. Adults prepare any cutting. No lifting, machinery, sharp tools or real workplace task is needed. Do not ask about body, family or private experiences. No names are required. Respect a pause or quiet response, with no forced partner work or public performance. A learner can query an unclear or unsafe instruction. Follow the setting’s safeguarding route if a concern is raised.</w:t>
      </w:r>
    </w:p>
    <w:p>
      <w:pPr>
        <w:pStyle w:val="Heading1"/>
      </w:pPr>
      <w:r>
        <w:rPr>
          <w:b w:val="0"/>
        </w:rPr>
        <w:t>Assessment and feedback</w:t>
      </w:r>
    </w:p>
    <w:p>
      <w:r>
        <w:rPr>
          <w:b w:val="0"/>
        </w:rPr>
        <w:t>Keep the original job card, the learner’s exact or selected question, the actual adult reply, how understanding was shown and the resulting placement. Record any prompt or repeated reply. Pointing, restatement or accurate action can show understanding. Guessing the correct tray without asking does not demonstrate this objective. Independent and Aspire routes extend the number or complexity of cases; the core evidence remains one complete chain.</w:t>
      </w:r>
    </w:p>
    <w:p>
      <w:r>
        <w:rPr>
          <w:b w:val="0"/>
          <w:sz w:val="19"/>
        </w:rP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pPr>
        <w:pStyle w:val="Heading1"/>
      </w:pPr>
      <w:r>
        <w:rPr>
          <w:b w:val="0"/>
        </w:rPr>
        <w:t>Learner voice and thread tags</w:t>
      </w:r>
    </w:p>
    <w:p>
      <w:r>
        <w:rPr>
          <w:b w:val="0"/>
        </w:rPr>
        <w:t>Space: calm seating and clear paper resources. Voice: choose a response mode, explain a check or ask for a detail. Audience: an adult listens, replies and allows time. Influence: record any change to support or the next task in response.</w:t>
      </w:r>
    </w:p>
    <w:p>
      <w:r>
        <w:rPr>
          <w:b w:val="0"/>
          <w:sz w:val="19"/>
        </w:rPr>
        <w:t>S: reflect on a task attempt and support needed. So: listen, ask and respond during a work task. IL: choose a response mode, ask for help or pause. MR: give a person time to understand and ask a question without ridicule.</w:t>
      </w:r>
    </w:p>
    <w:p>
      <w:pPr>
        <w:pStyle w:val="Heading1"/>
      </w:pPr>
      <w:r>
        <w:rPr>
          <w:b w:val="0"/>
        </w:rPr>
        <w:t>Offer to the Communication portfolio</w:t>
      </w:r>
    </w:p>
    <w:p>
      <w:r>
        <w:rPr>
          <w:b w:val="0"/>
        </w:rPr>
        <w:t>Offer the authentic task question, adult reply and learner response to the Communication portfolio. Identify what changed after the exchange. Keep evidence of the learner’s own or selected wording, not only an adult model.</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owner_orders/BUILD_Careers_Autumn2_YearA_outline, revision approved-2026-10-26. Context: scheme_references/BUILD_SOW.xlsx, revision uploaded-source-2026-09-04; BUILD - Autumn C19/D19/E19; BUILD Weekly - Autumn C140/C141.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when unsure</dc:title>
  <dc:subject>CAREERS-BUILD-A2-W04</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