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for the stories</w:t>
      </w:r>
    </w:p>
    <w:p>
      <w:r>
        <w:rPr>
          <w:b w:val="0"/>
          <w:sz w:val="24"/>
        </w:rPr>
        <w:t>My body and privacy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penis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body part at the front, above the scrotum.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scrotum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The skin sac that holds the testicles.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testicles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Body parts held inside the scrotum.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vulva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The genital parts on the outside of the body.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privacy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Space to do a task in private.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respect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Treat a person and their choices with care.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help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Support with a worry or a need.</w:t>
            </w:r>
          </w:p>
        </w:tc>
      </w:tr>
    </w:tbl>
    <w:p>
      <w:pPr>
        <w:pStyle w:val="Heading1"/>
      </w:pPr>
      <w:r>
        <w:rPr>
          <w:b w:val="0"/>
        </w:rPr>
        <w:t>Ways to explain the case</w:t>
      </w:r>
    </w:p>
    <w:p>
      <w:r>
        <w:rPr>
          <w:b w:val="0"/>
          <w:sz w:val="28"/>
        </w:rPr>
        <w:t>The young person could ______.</w:t>
        <w:br/>
        <w:t>The story says ______.</w:t>
        <w:br/>
        <w:t>This respects the person because ______.</w:t>
      </w:r>
    </w:p>
    <w:p>
      <w:r>
        <w:rPr>
          <w:b w:val="0"/>
          <w:sz w:val="24"/>
        </w:rPr>
        <w:t>The answer can be spoken, chosen, drawn or written.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body and privacy</dc:title>
  <dc:subject>RSHE-BUILD-A2-W03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