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rPr>
          <w:b/>
          <w:sz w:val="24"/>
        </w:rPr>
        <w:t>Show a skill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49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Word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Meaning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skill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Something a person can 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work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A task or a record of what was done.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evidence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Work that helps show a claim is true.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role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One part of the work.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match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Link two things for a clear reason.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gap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Work or a fact that is still missing.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next step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One thing to try or learn next.</w:t>
            </w:r>
          </w:p>
        </w:tc>
      </w:tr>
    </w:tbl>
    <w:p>
      <w:pPr>
        <w:pStyle w:val="Heading1"/>
      </w:pPr>
      <w:r>
        <w:t>Words for the task</w:t>
      </w:r>
    </w:p>
    <w:p>
      <w:r>
        <w:t>This work shows ______.</w:t>
      </w:r>
    </w:p>
    <w:p>
      <w:r>
        <w:t>The skill is ______.</w:t>
      </w:r>
    </w:p>
    <w:p>
      <w:r>
        <w:t>This could help the job task ______.</w:t>
      </w:r>
    </w:p>
    <w:p>
      <w:r>
        <w:t>The next step is ______.</w:t>
      </w:r>
    </w:p>
    <w:p>
      <w:r>
        <w:t>Point, say, draw or write. An adult can note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CAREERS-BUILD-A2-W06 · Shared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a skill</dc:title>
  <dc:subject>CAREERS-BUILD-A2-W06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