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and task cards</w:t>
      </w:r>
    </w:p>
    <w:p>
      <w:r>
        <w:t>Familiar paper tasks · My skills and next step</w:t>
      </w:r>
    </w:p>
    <w:p>
      <w:r>
        <w:t>Cut out the five cards. Match job A and job B to tasks. One task card is spare. Say why one match fits.</w:t>
      </w:r>
    </w:p>
    <w:p>
      <w:pPr>
        <w:pStyle w:val="Heading2"/>
      </w:pPr>
      <w:r>
        <w:t>Job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A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B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Shop helper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Garden helper</w:t>
            </w:r>
          </w:p>
        </w:tc>
      </w:tr>
    </w:tbl>
    <w:p>
      <w:r>
        <w:t>Keep the task cards apart from the job cards before the check.</w:t>
      </w:r>
    </w:p>
    <w:p>
      <w:pPr>
        <w:pStyle w:val="Heading2"/>
      </w:pPr>
      <w:r>
        <w:t>Task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1701"/>
            <w:shd w:fill="E4F0EF"/>
          </w:tcPr>
          <w:p>
            <w:pPr>
              <w:spacing w:after="100" w:before="60"/>
            </w:pPr>
            <w:r>
              <w:rPr>
                <w:b/>
              </w:rPr>
              <w:t>Task card</w:t>
            </w:r>
          </w:p>
        </w:tc>
        <w:tc>
          <w:tcPr>
            <w:tcW w:type="dxa" w:w="7370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the worker does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1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Water the pots.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2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Check boxes on a stock list.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100" w:before="60"/>
            </w:pPr>
            <w:r>
              <w:t>3</w:t>
            </w:r>
          </w:p>
        </w:tc>
        <w:tc>
          <w:tcPr>
            <w:tcW w:type="dxa" w:w="7370"/>
          </w:tcPr>
          <w:p>
            <w:pPr>
              <w:spacing w:after="100" w:before="60"/>
            </w:pPr>
            <w:r>
              <w:t>Help a shopper find a tin.</w:t>
            </w:r>
          </w:p>
        </w:tc>
      </w:tr>
    </w:tbl>
    <w:p>
      <w:r>
        <w:t>These are made-up jobs. Use paper cards only. No real shop or tools are needed.</w:t>
      </w:r>
    </w:p>
    <w:p>
      <w:r>
        <w:t>Adult: read the words if needed. Keep the key private. Record any help with a match or reason.</w:t>
      </w:r>
    </w:p>
    <w:p>
      <w:r>
        <w:br w:type="page"/>
      </w:r>
    </w:p>
    <w:p>
      <w:pPr>
        <w:pStyle w:val="Title"/>
      </w:pPr>
      <w:r>
        <w:t>The two-step task</w:t>
      </w:r>
    </w:p>
    <w:p>
      <w:r>
        <w:t>Keep this instruction and tray whole. Cut the shapes out before the lesson.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First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Then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Put one circle in the tray.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Put one square next to the circle.</w:t>
            </w:r>
          </w:p>
        </w:tc>
      </w:tr>
    </w:tbl>
    <w:p>
      <w:r>
        <w:t>The shape and number matter. The colour does not.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rPr>
          <w:cantSplit/>
        </w:trPr>
        <w:tc>
          <w:tcPr>
            <w:tcW w:type="dxa" w:w="9071"/>
            <w:shd w:fill="E4F0EF"/>
          </w:tcPr>
          <w:p>
            <w:pPr>
              <w:spacing w:after="100" w:before="60"/>
            </w:pPr>
            <w:r>
              <w:rPr>
                <w:b/>
              </w:rPr>
              <w:t>Packing tray</w:t>
            </w:r>
          </w:p>
        </w:tc>
      </w:tr>
      <w:tr>
        <w:trPr>
          <w:cantSplit/>
          <w:trHeight w:val="1757"/>
        </w:trPr>
        <w:tc>
          <w:tcPr>
            <w:tcW w:type="dxa" w:w="9071"/>
          </w:tcPr>
          <w:p>
            <w:pPr>
              <w:spacing w:after="100" w:before="60"/>
            </w:pPr>
            <w:r>
              <w:br/>
              <w:br/>
              <w:br/>
            </w:r>
          </w:p>
        </w:tc>
      </w:tr>
    </w:tbl>
    <w:p>
      <w:pPr>
        <w:pStyle w:val="Heading2"/>
      </w:pPr>
      <w:r>
        <w:t>Paper shapes to cut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cantSplit/>
        </w:trPr>
        <w:tc>
          <w:tcPr>
            <w:tcW w:type="dxa" w:w="3005"/>
            <w:shd w:fill="E4F0EF"/>
          </w:tcPr>
          <w:p>
            <w:pPr>
              <w:spacing w:after="100" w:before="60"/>
            </w:pPr>
            <w:r>
              <w:rPr>
                <w:b/>
              </w:rPr>
              <w:t>Circle</w:t>
            </w:r>
          </w:p>
        </w:tc>
        <w:tc>
          <w:tcPr>
            <w:tcW w:type="dxa" w:w="3005"/>
            <w:shd w:fill="E4F0EF"/>
          </w:tcPr>
          <w:p>
            <w:pPr>
              <w:spacing w:after="100" w:before="60"/>
            </w:pPr>
            <w:r>
              <w:rPr>
                <w:b/>
              </w:rPr>
              <w:t>Square</w:t>
            </w:r>
          </w:p>
        </w:tc>
        <w:tc>
          <w:tcPr>
            <w:tcW w:type="dxa" w:w="3061"/>
            <w:shd w:fill="E4F0EF"/>
          </w:tcPr>
          <w:p>
            <w:pPr>
              <w:spacing w:after="100" w:before="60"/>
            </w:pPr>
            <w:r>
              <w:rPr>
                <w:b/>
              </w:rPr>
              <w:t>Spare square</w:t>
            </w:r>
          </w:p>
        </w:tc>
      </w:tr>
      <w:tr>
        <w:trPr>
          <w:cantSplit/>
        </w:trPr>
        <w:tc>
          <w:tcPr>
            <w:tcW w:type="dxa" w:w="3005"/>
          </w:tcPr>
          <w:p>
            <w:pPr>
              <w:spacing w:after="100" w:before="60"/>
            </w:pPr>
            <w:r>
              <w:rPr>
                <w:sz w:val="76"/>
              </w:rPr>
              <w:t>●</w:t>
            </w:r>
          </w:p>
        </w:tc>
        <w:tc>
          <w:tcPr>
            <w:tcW w:type="dxa" w:w="3005"/>
          </w:tcPr>
          <w:p>
            <w:pPr>
              <w:spacing w:after="100" w:before="60"/>
            </w:pPr>
            <w:r>
              <w:rPr>
                <w:sz w:val="76"/>
              </w:rPr>
              <w:t>■</w:t>
            </w:r>
          </w:p>
        </w:tc>
        <w:tc>
          <w:tcPr>
            <w:tcW w:type="dxa" w:w="3061"/>
          </w:tcPr>
          <w:p>
            <w:pPr>
              <w:spacing w:after="100" w:before="60"/>
            </w:pPr>
            <w:r>
              <w:rPr>
                <w:sz w:val="76"/>
              </w:rPr>
              <w:t>■</w:t>
            </w:r>
          </w:p>
        </w:tc>
      </w:tr>
    </w:tbl>
    <w:p>
      <w:r>
        <w:t>Adult: record the order and final set before any feedback. Remove this tray before the next task.</w:t>
      </w:r>
    </w:p>
    <w:p>
      <w:r>
        <w:br w:type="page"/>
      </w:r>
    </w:p>
    <w:p>
      <w:pPr>
        <w:pStyle w:val="Title"/>
      </w:pPr>
      <w:r>
        <w:t>The ask task</w:t>
      </w:r>
    </w:p>
    <w:p>
      <w:r>
        <w:t>Put the circle card in a tray.</w:t>
      </w:r>
    </w:p>
    <w:p>
      <w:r>
        <w:t>If a fact is missing, ask the adult. Listen to the reply, then do the task.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Tray 1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Tray 2</w:t>
            </w:r>
          </w:p>
        </w:tc>
      </w:tr>
      <w:tr>
        <w:trPr>
          <w:cantSplit/>
          <w:trHeight w:val="2835"/>
        </w:trPr>
        <w:tc>
          <w:tcPr>
            <w:tcW w:type="dxa" w:w="4535"/>
          </w:tcPr>
          <w:p>
            <w:pPr>
              <w:spacing w:after="100" w:before="60"/>
            </w:pPr>
            <w:r>
              <w:br/>
              <w:br/>
              <w:br/>
              <w:br/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br/>
              <w:br/>
              <w:br/>
              <w:br/>
            </w:r>
          </w:p>
        </w:tc>
      </w:tr>
    </w:tbl>
    <w:p>
      <w:pPr>
        <w:pStyle w:val="Heading2"/>
      </w:pPr>
      <w:r>
        <w:t>Paper card to cut</w:t>
      </w:r>
    </w:p>
    <w:tbl>
      <w:tblPr>
        <w:tblStyle w:val="TableGrid"/>
        <w:tblW w:type="dxa" w:w="3402"/>
        <w:tblLayout w:type="fixed"/>
        <w:tblLook w:firstColumn="1" w:firstRow="1" w:lastColumn="0" w:lastRow="0" w:noHBand="0" w:noVBand="1" w:val="04A0"/>
      </w:tblPr>
      <w:tblGrid>
        <w:gridCol w:w="3402"/>
      </w:tblGrid>
      <w:tr>
        <w:trPr>
          <w:cantSplit/>
        </w:trPr>
        <w:tc>
          <w:tcPr>
            <w:tcW w:type="dxa" w:w="3402"/>
            <w:shd w:fill="E4F0EF"/>
          </w:tcPr>
          <w:p>
            <w:pPr>
              <w:spacing w:after="100" w:before="60"/>
            </w:pPr>
            <w:r>
              <w:rPr>
                <w:b/>
              </w:rPr>
              <w:t>Circle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100" w:before="60"/>
            </w:pPr>
            <w:r>
              <w:rPr>
                <w:sz w:val="76"/>
              </w:rPr>
              <w:t>●</w:t>
            </w:r>
          </w:p>
        </w:tc>
      </w:tr>
    </w:tbl>
    <w:p>
      <w:r>
        <w:t>Adult: use the fixed reply in Staff Answers after the learner asks. Record the question, reply, action and help. Do not suggest the missing fact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skills and next step: assessing lesson</dc:title>
  <dc:subject>CAREERS-BUILD-A2-W07 · Year A</dc:subject>
  <dc:creator>Lesson resource</dc:creator>
  <cp:keywords/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