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Writing up a fieldwork enquiry / LAUNCH_A2_W07</w:t>
      </w:r>
    </w:p>
    <w:p>
      <w:r>
        <w:t>Outcome: Complete a fieldwork enquiry write up.</w:t>
      </w:r>
    </w:p>
    <w:p>
      <w:r>
        <w:t>Evidence to retain: S: enquiry process, map/data accuracy and conclusion.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school fieldwork arrangements. No pupil names or photographs of identifiable strangers are needed. Indoor observation is valid when accurately labelled.</w:t>
      </w:r>
    </w:p>
    <w:p>
      <w:pPr>
        <w:pStyle w:val="Heading2"/>
      </w:pPr>
      <w:r>
        <w:t>Access and regulation</w:t>
      </w:r>
    </w:p>
    <w:p>
      <w:r>
        <w:t>Pre-teach terminology and model evidence use. Chunk sources and data; provide an initial frame, then reduce it. Maintain normal access arrangements. Extend by weighing limitations, alternative explanations and evidence quality. Adults support access and evidence selection without supplying answers.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a different example for shared practice. During independent assessment, keep the agreed reader, scribe, glossary or response mode, but withdraw answer models and record prompts separately.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Check a fieldwork conclusion against the evidence.</w:t>
      </w:r>
    </w:p>
    <w:p>
      <w:r>
        <w:t>Evidence: Read the assessment requirement: S: enquiry process, map/data accuracy and conclusion.</w:t>
      </w:r>
    </w:p>
    <w:p>
      <w:r>
        <w:t>Think aloud: My conclusion must use my actual counts and enquiry question. I state the sampled location and time so I do not generalise to a whole town.</w:t>
      </w:r>
    </w:p>
    <w:p>
      <w:r>
        <w:t>Check: Why include a limitation? It shows the boundaries of what the method and sample can establish.</w:t>
      </w:r>
    </w:p>
    <w:p>
      <w:pPr>
        <w:pStyle w:val="Heading2"/>
      </w:pPr>
      <w:r>
        <w:t>Arrival answers</w:t>
      </w:r>
    </w:p>
    <w:p>
      <w:r>
        <w:t>1. It reduces misleading differences caused by showing unequal areas or detail.</w:t>
      </w:r>
    </w:p>
    <w:p>
      <w:r>
        <w:t>2. A place where people live</w:t>
      </w:r>
    </w:p>
    <w:p>
      <w:r>
        <w:t>3. The enquiry question and actual collected data.</w:t>
      </w:r>
    </w:p>
    <w:p>
      <w:r>
        <w:t>4. It shows the boundaries of what the method and sample can establish.</w:t>
      </w:r>
    </w:p>
    <w:p>
      <w:pPr>
        <w:pStyle w:val="Heading2"/>
      </w:pPr>
      <w:r>
        <w:t>Shared activity reasoning</w:t>
      </w:r>
    </w:p>
    <w:p>
      <w:pPr>
        <w:pStyle w:val="Heading2"/>
      </w:pPr>
      <w:r>
        <w:t>Exit responses</w:t>
      </w:r>
    </w:p>
    <w:p>
      <w:r>
        <w:t>What should the conclusion refer to? The enquiry question and actual collected data.</w:t>
      </w:r>
    </w:p>
    <w:p>
      <w:r>
        <w:t>Why include a limitation? It shows the boundaries of what the method and sample can establish.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Combine question, method, map/data and conclusion; judge what the evidence supports and one method limitation.</w:t>
      </w:r>
    </w:p>
    <w:p>
      <w:pPr>
        <w:pStyle w:val="Heading2"/>
      </w:pPr>
      <w:r>
        <w:t>Look for</w:t>
      </w:r>
    </w:p>
    <w:p>
      <w:r>
        <w:t>S: enquiry process, map/data accuracy and conclusion.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OpenStreetMap Middlesbrough https://www.openstreetmap.org/#map=15/54.5750/-1.2350</w:t>
      </w:r>
    </w:p>
    <w:p>
      <w:r>
        <w:t>OpenStreetMap Helmsley https://www.openstreetmap.org/#map=15/54.2460/-1.0560</w:t>
      </w:r>
    </w:p>
    <w:p>
      <w:r>
        <w:t>Ordnance Survey grid references https://osmaps.com/discover/guides/beginners-guide-to-grid-references/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LAUNCH_A2_W07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Autumn 2    W7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up a fieldwork enquiry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