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Judging a person’s significance / GROW_S1_W04</w:t>
      </w:r>
    </w:p>
    <w:p>
      <w:r>
        <w:t>Outcome: Evaluate the significance of a person who created change.</w:t>
      </w:r>
    </w:p>
    <w:p>
      <w:r>
        <w:t>Evidence to retain: F: significance judgement and exit check.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No segregation simulation, forced role-play or repetition of racist abuse. Explain the discriminatory system clearly and recognise collective action.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Which card best supports a claim about a policy change?</w:t>
      </w:r>
    </w:p>
    <w:p>
      <w:r>
        <w:t>Evidence: C 1956 change: The boycott and legal action challenged segregation. A Supreme Court ruling and pressure on bus revenues contributed to the desegregation of Montgomery buses.</w:t>
      </w:r>
    </w:p>
    <w:p>
      <w:r>
        <w:t>Think aloud: C, describing desegregation of Montgomery buses.</w:t>
      </w:r>
    </w:p>
    <w:p>
      <w:r>
        <w:t>Check: Can later work support a legacy judgement? Yes. D shows continued activity, but does not measure everyone’s views.</w:t>
      </w:r>
    </w:p>
    <w:p>
      <w:pPr>
        <w:pStyle w:val="Heading2"/>
      </w:pPr>
      <w:r>
        <w:t>Arrival answers</w:t>
      </w:r>
    </w:p>
    <w:p>
      <w:r>
        <w:t>1. It enforced racial segregation and unequal treatment.</w:t>
      </w:r>
    </w:p>
    <w:p>
      <w:r>
        <w:t>2. An action expressing opposition</w:t>
      </w:r>
    </w:p>
    <w:p>
      <w:r>
        <w:t>3. C, describing desegregation of Montgomery buses.</w:t>
      </w:r>
    </w:p>
    <w:p>
      <w:r>
        <w:t>4. Yes. D shows continued activity, but does not measure everyone’s views.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Which card best supports a claim about a policy change? C, describing desegregation of Montgomery buses.</w:t>
      </w:r>
    </w:p>
    <w:p>
      <w:r>
        <w:t>Can later work support a legacy judgement? Yes. D shows continued activity, but does not measure everyone’s views.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Rank evidence against impact/change/legacy criteria. Justify the strongest evidence in a short response.</w:t>
      </w:r>
    </w:p>
    <w:p>
      <w:pPr>
        <w:pStyle w:val="Heading2"/>
      </w:pPr>
      <w:r>
        <w:t>Look for</w:t>
      </w:r>
    </w:p>
    <w:p>
      <w:r>
        <w:t>F: significance judgement and exit check.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 National Park Service Rosa Parks https://www.nps.gov/people/rosa-parks.htm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Judging a person’s significance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