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card</w:t>
      </w:r>
    </w:p>
    <w:p>
      <w:r>
        <w:t>Creating a digital memorial / LAUNCH_S1_W05</w:t>
      </w:r>
    </w:p>
    <w:p>
      <w:r>
        <w:t>Outcome: Create a respectful digital memorial.</w:t>
      </w:r>
    </w:p>
    <w:p>
      <w:r>
        <w:t>Evidence to retain: F: factual accuracy, respectful representation and explanation.</w:t>
      </w:r>
    </w:p>
    <w:p>
      <w:pPr>
        <w:pStyle w:val="Heading2"/>
      </w:pPr>
      <w:r>
        <w:t>Forty minute route</w:t>
      </w:r>
    </w:p>
    <w:p>
      <w:r>
        <w:t>Arrival 4 min; starter 3; model 6; shared task 7; check 2; independent 12; review 3; exit 3. Pause time is flexible.</w:t>
      </w:r>
    </w:p>
    <w:p>
      <w:pPr>
        <w:pStyle w:val="Heading2"/>
      </w:pPr>
      <w:r>
        <w:t>Preparation</w:t>
      </w:r>
    </w:p>
    <w:p>
      <w:r>
        <w:t>Choose one independent route. Print the evidence and shared cards, required visual or data sheet, route worksheet and exit. The organiser is one separate A4 page. Keep answers with staff.</w:t>
      </w:r>
    </w:p>
    <w:p>
      <w:r>
        <w:t>Explain the content before starting. Offer a planned break and a factual written route. Never simulate persecution. Teacher previews any external archive page or video. The supplied four-word excerpt and paraphrase provide a non-graphic written route. The external page also contains family-loss context; preview it before projecting. Do not invent a recording date if the item page does not state one.</w:t>
      </w:r>
    </w:p>
    <w:p>
      <w:pPr>
        <w:pStyle w:val="Heading2"/>
      </w:pPr>
      <w:r>
        <w:t>Access and regulation</w:t>
      </w:r>
    </w:p>
    <w:p>
      <w:r>
        <w:t>Pre-teach terminology and model evidence use. Chunk sources and data; provide an initial frame, then reduce it. Maintain normal access arrangements. Extend by weighing limitations, alternative explanations and evidence quality. Adults support access and evidence selection without supplying answers. For sensitive material, explain content beforehand, offer a short regulated break and avoid graphic imagery, simulation or role-play.</w:t>
      </w:r>
    </w:p>
    <w:p>
      <w:r>
        <w:t>Offer a predictable start, private response and agreed pause. No cold calling or forced personal disclosure. Rejoin at one clearly named next step. Keep teen-appropriate examples and the same learning goal across response modes.</w:t>
      </w:r>
    </w:p>
    <w:p>
      <w:r>
        <w:t>Use sensitive content warnings where relevant. Do not ask for family details or personal experiences.</w:t>
      </w:r>
    </w:p>
    <w:p>
      <w:pPr>
        <w:pStyle w:val="Heading2"/>
      </w:pPr>
      <w:r>
        <w:t>Assessment</w:t>
      </w:r>
    </w:p>
    <w:p>
      <w:r>
        <w:t>Use questioning and the exit response to decide the next step. Record the learner’s individual contribution and the access support used.</w:t>
      </w:r>
    </w:p>
    <w:p>
      <w:r>
        <w:t>UAS: no approved unit code is supplied. Match the learner’s evidence to the centre-selected unit and exact criteria before submission. This pack makes no automatic award claim.</w:t>
      </w:r>
    </w:p>
    <w:p>
      <w:r>
        <w:br w:type="page"/>
      </w:r>
    </w:p>
    <w:p>
      <w:pPr>
        <w:pStyle w:val="Title"/>
      </w:pPr>
      <w:r>
        <w:t>Model and answers</w:t>
      </w:r>
    </w:p>
    <w:p>
      <w:r>
        <w:t>Read these pages before teaching. Hide the model during independent assessment.</w:t>
      </w:r>
    </w:p>
    <w:p>
      <w:r>
        <w:t>Question: Plan a factual digital memorial.</w:t>
      </w:r>
    </w:p>
    <w:p>
      <w:r>
        <w:t>Evidence: D Remembrance choices: An accurate memorial can name a person, recognise a life and credit evidence. A simple layout, readable text and a clear source can support respectful attention.</w:t>
      </w:r>
    </w:p>
    <w:p>
      <w:r>
        <w:t>Think aloud: I use the supplied paraphrase of Gerda Schild Haas’s account, identify it as a paraphrase and credit USHMM. I do not invent a quotation.</w:t>
      </w:r>
    </w:p>
    <w:p>
      <w:r>
        <w:t>Check: How can design support respect? Readable text, calm presentation, accurate content and sources support attention without spectacle.</w:t>
      </w:r>
    </w:p>
    <w:p>
      <w:pPr>
        <w:pStyle w:val="Heading2"/>
      </w:pPr>
      <w:r>
        <w:t>Arrival answers</w:t>
      </w:r>
    </w:p>
    <w:p>
      <w:r>
        <w:t>1. No. We evaluate how remembrance communicates accurately and respectfully.</w:t>
      </w:r>
    </w:p>
    <w:p>
      <w:r>
        <w:t>2. A serious struggle including war</w:t>
      </w:r>
    </w:p>
    <w:p>
      <w:r>
        <w:t>3. No. Use verified wording or clearly written factual prose.</w:t>
      </w:r>
    </w:p>
    <w:p>
      <w:r>
        <w:t>4. Readable text, calm presentation, accurate content and sources support attention without spectacle.</w:t>
      </w:r>
    </w:p>
    <w:p>
      <w:pPr>
        <w:pStyle w:val="Heading2"/>
      </w:pPr>
      <w:r>
        <w:t>Shared activity reasoning</w:t>
      </w:r>
    </w:p>
    <w:p>
      <w:pPr>
        <w:pStyle w:val="Heading2"/>
      </w:pPr>
      <w:r>
        <w:t>Exit responses</w:t>
      </w:r>
    </w:p>
    <w:p>
      <w:r>
        <w:t>May a quotation be invented to make the memorial powerful? No. Use verified wording or clearly written factual prose.</w:t>
      </w:r>
    </w:p>
    <w:p>
      <w:r>
        <w:t>How can design support respect? Readable text, calm presentation, accurate content and sources support attention without spectacle.</w:t>
      </w:r>
    </w:p>
    <w:p>
      <w:r>
        <w:br w:type="page"/>
      </w:r>
    </w:p>
    <w:p>
      <w:pPr>
        <w:pStyle w:val="Title"/>
      </w:pPr>
      <w:r>
        <w:t>Teaching and evidence record</w:t>
      </w:r>
    </w:p>
    <w:p>
      <w:r>
        <w:t>Supplied scheme of work teaching sequence: Review examples and agree criteria; select accurate facts/quotations, create a short digital memorial and explain a design choice.</w:t>
      </w:r>
    </w:p>
    <w:p>
      <w:pPr>
        <w:pStyle w:val="Heading2"/>
      </w:pPr>
      <w:r>
        <w:t>Look for</w:t>
      </w:r>
    </w:p>
    <w:p>
      <w:r>
        <w:t>F: factual accuracy, respectful representation and explanation.</w:t>
      </w:r>
    </w:p>
    <w:p>
      <w:r>
        <w:t>Accept accurate equivalents, including speech or exact scribing. Check the concept and use of evidence rather than length or handwriting. Record access support separately from content prompting.</w:t>
      </w:r>
    </w:p>
    <w:p>
      <w:r>
        <w:t>BUILD: a concrete example with a reason or demonstrated action. GROW: explain or compare with a relevant detail. LAUNCH: connect evidence and reasoning; use a limitation when the outcome requires it. Keep RE responses non-GCSE.</w:t>
      </w:r>
    </w:p>
    <w:p>
      <w:pPr>
        <w:pStyle w:val="Heading2"/>
      </w:pPr>
      <w:r>
        <w:t>Media</w:t>
      </w:r>
    </w:p>
    <w:p>
      <w:r>
        <w:t>Original captioned teaching model made for this pack. It demonstrates the supplied reasoning; it is not historical footage, survivor testimony or a documentary. The full transcript and factual source credits are included.</w:t>
      </w:r>
    </w:p>
    <w:p>
      <w:r>
        <w:t>Use manual steps for a calm pace. The silent MP4 has visible captions and a matching text transcript. External archive media is optional and should be previewed before class.</w:t>
      </w:r>
    </w:p>
    <w:p>
      <w:pPr>
        <w:pStyle w:val="Heading2"/>
      </w:pPr>
      <w:r>
        <w:t>Source credits</w:t>
      </w:r>
    </w:p>
    <w:p>
      <w:r>
        <w:t>United States Holocaust Memorial Museum introduction https://encyclopedia.ushmm.org/content/en/article/introduction-to-the-holocaust</w:t>
      </w:r>
    </w:p>
    <w:p>
      <w:r>
        <w:t>Gerda Haas prewar community testimony https://encyclopedia.ushmm.org/content/en/oral-history/gerda-haas-describes-prewar-jewish-community-life-in-ansbach</w:t>
      </w:r>
    </w:p>
    <w:p>
      <w:r>
        <w:t>Source access was checked on 19 September 2026. Restricted links are listed in Sources_and_checks.html; a restriction here is not proof that the page is dead. Offline teaching material remains available.</w:t>
      </w:r>
    </w:p>
    <w:sectPr w:rsidR="00FC693F" w:rsidRPr="0006063C" w:rsidSect="00034616">
      <w:headerReference w:type="default" r:id="rId9"/>
      <w:footerReference w:type="default" r:id="rId10"/>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LAUNCH_S1_W05   Revised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LAUNCH    Humanities    Spring 1    W5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40" w:lineRule="auto" w:before="140"/>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a digital memorial</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