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Staff answers and response guide</w:t>
      </w:r>
    </w:p>
    <w:p>
      <w:r>
        <w:rPr>
          <w:b w:val="0"/>
        </w:rPr>
        <w:t>My trusted adult network</w:t>
      </w:r>
    </w:p>
    <w:p>
      <w:r>
        <w:rPr>
          <w:b w:val="0"/>
        </w:rPr>
        <w:t>These are possible responses and task guides, not learner observations. Accept a defensible answer based on the facts or actual work. Record each learner’s reasoning and support.</w:t>
      </w:r>
    </w:p>
    <w:p>
      <w:pPr>
        <w:pStyle w:val="Heading1"/>
      </w:pPr>
      <w:r>
        <w:rPr>
          <w:b w:val="0"/>
        </w:rPr>
        <w:t>Card key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320"/>
        <w:gridCol w:w="4680"/>
      </w:tblGrid>
      <w:tr>
        <w:trPr>
          <w:tblHeader/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/>
                <w:sz w:val="21"/>
              </w:rPr>
              <w:t>Card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/>
                <w:sz w:val="21"/>
              </w:rPr>
              <w:t>Judgement or step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/>
                <w:sz w:val="21"/>
              </w:rPr>
              <w:t>Possible action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Helps. The adult listens.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Ask for help in a quiet place.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Warning. The adult asks for a harmful secret.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Tell another trusted adult.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Backup. Another adult is available.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Ask that staff member for help.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Helps. They explain a safety step.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Ask what will happen next.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E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Warning. The person and purpose are not known.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Do not share it. Ask a trusted adult.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F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Backup. Staff can help find a safe route.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Ask staff to identify an available adult.</w:t>
            </w:r>
          </w:p>
        </w:tc>
      </w:tr>
    </w:tbl>
    <w:p>
      <w:pPr>
        <w:pStyle w:val="Heading1"/>
      </w:pPr>
      <w:r>
        <w:rPr>
          <w:b w:val="0"/>
        </w:rPr>
        <w:t>Model and hinge</w:t>
      </w:r>
    </w:p>
    <w:p>
      <w:r>
        <w:rPr>
          <w:b w:val="0"/>
        </w:rPr>
        <w:t>Sam picks a school adult who listens. Sam can ask at the school office. A club leader is another option. If one adult is away, Sam asks another. A trusted adult takes concerns seriously. They may share a concern to get safe help.</w:t>
      </w:r>
    </w:p>
    <w:p>
      <w:r>
        <w:rPr>
          <w:b w:val="0"/>
        </w:rPr>
        <w:t>B. A backup adult gives another route to help. A leaves Sam without support; C shares private information with unknown people. Ask how Sam could reach the backup. Reteach using a school adult who is busy, then a different available staff member.</w:t>
      </w:r>
    </w:p>
    <w:p>
      <w:pPr>
        <w:pStyle w:val="Heading1"/>
      </w:pPr>
      <w:r>
        <w:rPr>
          <w:b w:val="0"/>
        </w:rPr>
        <w:t>Individual evidence key</w:t>
      </w:r>
    </w:p>
    <w:p>
      <w:r>
        <w:rPr>
          <w:b w:val="0"/>
        </w:rPr>
        <w:t>Accept accessible adult roles and a workable way to reach them, with a reason based on listening, boundaries and helpful action. A role alone does not guarantee trust. A fictional map shows the mapping skill; do not label it a confirmed personal network. Staff check a real help route privately without demanding names or personal histories.</w:t>
      </w:r>
    </w:p>
    <w:p>
      <w:r>
        <w:br w:type="page"/>
      </w:r>
    </w:p>
    <w:p>
      <w:pPr>
        <w:pStyle w:val="Heading1"/>
      </w:pPr>
      <w:r>
        <w:rPr>
          <w:b w:val="0"/>
        </w:rPr>
        <w:t>Feedback boundaries and next teaching</w:t>
      </w:r>
    </w:p>
    <w:p>
      <w:r>
        <w:rPr>
          <w:b w:val="0"/>
        </w:rPr>
        <w:t>Card A: Listening and appropriate action matter more than a job title or friendly manner.</w:t>
      </w:r>
    </w:p>
    <w:p>
      <w:r>
        <w:rPr>
          <w:b w:val="0"/>
        </w:rPr>
        <w:t>Card B: Do not role-play this as an adult threat. Keep the example brief; no disclosure is required.</w:t>
      </w:r>
    </w:p>
    <w:p>
      <w:r>
        <w:rPr>
          <w:b w:val="0"/>
        </w:rPr>
        <w:t>Card C: Staff identify the real available route privately before teaching.</w:t>
      </w:r>
    </w:p>
    <w:p>
      <w:r>
        <w:rPr>
          <w:b w:val="0"/>
        </w:rPr>
        <w:t>Card D: Do not promise total secrecy. Follow the setting safeguarding procedure.</w:t>
      </w:r>
    </w:p>
    <w:p>
      <w:r>
        <w:rPr>
          <w:b w:val="0"/>
        </w:rPr>
        <w:t>Card E: A friendly message is not proof of trust. Do not open a live account in class.</w:t>
      </w:r>
    </w:p>
    <w:p>
      <w:r>
        <w:rPr>
          <w:b w:val="0"/>
        </w:rPr>
        <w:t>Card F: No pupil is required to invent a supportive family member. Check a real route privately.</w:t>
      </w:r>
    </w:p>
    <w:p>
      <w:pPr>
        <w:pStyle w:val="Heading1"/>
      </w:pPr>
      <w:r>
        <w:rPr>
          <w:b w:val="0"/>
        </w:rPr>
        <w:t>Common misunderstandings</w:t>
      </w:r>
    </w:p>
    <w:p>
      <w:r>
        <w:rPr>
          <w:b w:val="0"/>
        </w:rPr>
        <w:t>A trusted adult is not simply any adult, a relative or someone friendly. Asking another person is allowed if the first is unavailable or unhelpful. Private does not mean a promise that a safety concern will never be shared.</w:t>
      </w:r>
    </w:p>
    <w:p>
      <w:pPr>
        <w:pStyle w:val="Heading1"/>
      </w:pPr>
      <w:r>
        <w:rPr>
          <w:b w:val="0"/>
        </w:rPr>
        <w:t>Teaching boundary</w:t>
      </w:r>
    </w:p>
    <w:p>
      <w:r>
        <w:rPr>
          <w:b w:val="0"/>
        </w:rPr>
        <w:t>Use Sam or role labels. Do not display or collect addresses, phone numbers, family histories or personal network names in a public pack. Offer a private alternative and a pass. If a concern is shared, listen without investigating, follow local safeguarding procedures and keep that record separate from learning evidence.</w:t>
      </w:r>
    </w:p>
    <w:p>
      <w:pPr>
        <w:pStyle w:val="Heading1"/>
      </w:pPr>
      <w:r>
        <w:rPr>
          <w:b w:val="0"/>
        </w:rPr>
        <w:t>Feedback</w:t>
      </w:r>
    </w:p>
    <w:p>
      <w:r>
        <w:rPr>
          <w:b w:val="0"/>
        </w:rPr>
        <w:t>If a reason is missing, return to the fact or actual work. Re-model a different example, then keep the learner’s own revision. Use NS+ and the learner response in their own colour before R. E means evidence actually banked. Keep safeguarding records separate.</w:t>
      </w:r>
    </w:p>
    <w:p>
      <w:pPr>
        <w:pStyle w:val="Heading1"/>
      </w:pPr>
      <w:r>
        <w:rPr>
          <w:b w:val="0"/>
        </w:rPr>
        <w:t>Assessment boundary</w:t>
      </w:r>
    </w:p>
    <w:p>
      <w:r>
        <w:rPr>
          <w:b w:val="0"/>
        </w:rPr>
        <w:t>GROW-PSHE-W3-E1 contributes to the source assessment. No criterion, registration or award completion is invented. Sources: FACTS_LEDGER.md.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answers and response guide</dc:title>
  <dc:subject>PSHE-GROW-A2-W03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