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Ask for help and keep trying</w:t>
      </w:r>
    </w:p>
    <w:p>
      <w:r>
        <w:rPr>
          <w:b w:val="0"/>
        </w:rPr>
        <w:t>GROW-PSHE-W4-E1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Choose a made-up case from the Support Cards. Case letter: ______</w:t>
      </w:r>
    </w:p>
    <w:p>
      <w:r>
        <w:rPr>
          <w:b w:val="0"/>
        </w:rPr>
        <w:t>The help needed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An adult or service that can help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When: agreed task-help time / promptly in private / emergency now</w:t>
      </w:r>
    </w:p>
    <w:p>
      <w:r>
        <w:rPr>
          <w:b w:val="0"/>
        </w:rPr>
        <w:t>I chose this time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request: say, write, point or use my usual aid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the first adult cannot help, I can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In the practice, the adult replied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next step I tried or checked was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Ask for help and keep trying</dc:title>
  <dc:subject>PSHE-GROW-A2-W04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