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Ask for help and keep trying</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Task help. The instruction is unclear.</w:t>
            </w:r>
          </w:p>
        </w:tc>
        <w:tc>
          <w:tcPr>
            <w:tcW w:type="dxa" w:w="4680"/>
          </w:tcPr>
          <w:p>
            <w:pPr>
              <w:spacing w:after="80" w:before="60"/>
            </w:pPr>
            <w:r>
              <w:rPr>
                <w:b w:val="0"/>
                <w:sz w:val="21"/>
              </w:rPr>
              <w:t>Ask the teacher to show the first step.</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Private safety help. The messages cause a safety worry.</w:t>
            </w:r>
          </w:p>
        </w:tc>
        <w:tc>
          <w:tcPr>
            <w:tcW w:type="dxa" w:w="4680"/>
          </w:tcPr>
          <w:p>
            <w:pPr>
              <w:spacing w:after="80" w:before="60"/>
            </w:pPr>
            <w:r>
              <w:rPr>
                <w:b w:val="0"/>
                <w:sz w:val="21"/>
              </w:rPr>
              <w:t>Tell a trusted adult promptly in private.</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Another way. A spoken request is difficult.</w:t>
            </w:r>
          </w:p>
        </w:tc>
        <w:tc>
          <w:tcPr>
            <w:tcW w:type="dxa" w:w="4680"/>
          </w:tcPr>
          <w:p>
            <w:pPr>
              <w:spacing w:after="80" w:before="60"/>
            </w:pPr>
            <w:r>
              <w:rPr>
                <w:b w:val="0"/>
                <w:sz w:val="21"/>
              </w:rPr>
              <w:t>Show a help card or write a short note.</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Backup. The first adult is not available now.</w:t>
            </w:r>
          </w:p>
        </w:tc>
        <w:tc>
          <w:tcPr>
            <w:tcW w:type="dxa" w:w="4680"/>
          </w:tcPr>
          <w:p>
            <w:pPr>
              <w:spacing w:after="80" w:before="60"/>
            </w:pPr>
            <w:r>
              <w:rPr>
                <w:b w:val="0"/>
                <w:sz w:val="21"/>
              </w:rPr>
              <w:t>Ask who else can help; go to that adult.</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Emergency. The person cannot be woken.</w:t>
            </w:r>
          </w:p>
        </w:tc>
        <w:tc>
          <w:tcPr>
            <w:tcW w:type="dxa" w:w="4680"/>
          </w:tcPr>
          <w:p>
            <w:pPr>
              <w:spacing w:after="80" w:before="60"/>
            </w:pPr>
            <w:r>
              <w:rPr>
                <w:b w:val="0"/>
                <w:sz w:val="21"/>
              </w:rPr>
              <w:t>Get adult help and call 999 now.</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Backup. The safety concern has not been addressed.</w:t>
            </w:r>
          </w:p>
        </w:tc>
        <w:tc>
          <w:tcPr>
            <w:tcW w:type="dxa" w:w="4680"/>
          </w:tcPr>
          <w:p>
            <w:pPr>
              <w:spacing w:after="80" w:before="60"/>
            </w:pPr>
            <w:r>
              <w:rPr>
                <w:b w:val="0"/>
                <w:sz w:val="21"/>
              </w:rPr>
              <w:t>Tell another trusted adult and say help is still needed.</w:t>
            </w:r>
          </w:p>
        </w:tc>
      </w:tr>
    </w:tbl>
    <w:p>
      <w:pPr>
        <w:pStyle w:val="Heading1"/>
      </w:pPr>
      <w:r>
        <w:rPr>
          <w:b w:val="0"/>
        </w:rPr>
        <w:t>Model and hinge</w:t>
      </w:r>
    </w:p>
    <w:p>
      <w:r>
        <w:rPr>
          <w:b w:val="0"/>
        </w:rPr>
        <w:t>Jo is stuck with a task. Jo chooses a trusted staff member. Jo says: Please show me the first step. For a private worry, Jo asks for a quiet talk. If that adult is busy, Jo asks who can help. If someone is in danger, Jo gets help now.</w:t>
      </w:r>
    </w:p>
    <w:p>
      <w:r>
        <w:rPr>
          <w:b w:val="0"/>
        </w:rPr>
        <w:t>C. Ask another trusted adult, particularly if the need is urgent. For an ordinary task query, agree a short time to return; a danger or safety worry must not wait for an appointment. Rehearse the words “I need help now” or a pointed help card.</w:t>
      </w:r>
    </w:p>
    <w:p>
      <w:pPr>
        <w:pStyle w:val="Heading1"/>
      </w:pPr>
      <w:r>
        <w:rPr>
          <w:b w:val="0"/>
        </w:rPr>
        <w:t>Individual evidence key</w:t>
      </w:r>
    </w:p>
    <w:p>
      <w:r>
        <w:rPr>
          <w:b w:val="0"/>
        </w:rPr>
        <w:t>Task help: ask for the unclear step. Safety concern: tell a trusted adult promptly and privately. Unconscious person: emergency help/999 now. Accept speaking, a note, pointing or AAC. Retain the learner’s request and the real adult reply in the classroom practice, without claiming that a fictional emergency occurred.</w:t>
      </w:r>
    </w:p>
    <w:p>
      <w:r>
        <w:br w:type="page"/>
      </w:r>
    </w:p>
    <w:p>
      <w:pPr>
        <w:pStyle w:val="Heading1"/>
      </w:pPr>
      <w:r>
        <w:rPr>
          <w:b w:val="0"/>
        </w:rPr>
        <w:t>Feedback boundaries and next teaching</w:t>
      </w:r>
    </w:p>
    <w:p>
      <w:r>
        <w:rPr>
          <w:b w:val="0"/>
        </w:rPr>
        <w:t>Card A: A precise request is useful. A short agreed wait can be appropriate for an ordinary task.</w:t>
      </w:r>
    </w:p>
    <w:p>
      <w:r>
        <w:rPr>
          <w:b w:val="0"/>
        </w:rPr>
        <w:t>Card B: Do not display real messages or ask for personal stories.</w:t>
      </w:r>
    </w:p>
    <w:p>
      <w:r>
        <w:rPr>
          <w:b w:val="0"/>
        </w:rPr>
        <w:t>Card C: A point, gesture, AAC response or adult-scribed words can be valid; record the mode.</w:t>
      </w:r>
    </w:p>
    <w:p>
      <w:r>
        <w:rPr>
          <w:b w:val="0"/>
        </w:rPr>
        <w:t>Card D: If danger is immediate, do not wait for the first adult.</w:t>
      </w:r>
    </w:p>
    <w:p>
      <w:r>
        <w:rPr>
          <w:b w:val="0"/>
        </w:rPr>
        <w:t>Card E: Do not practise a collapse or first-aid technique. In real life call 999, follow instructions and keep yourself safe.</w:t>
      </w:r>
    </w:p>
    <w:p>
      <w:r>
        <w:rPr>
          <w:b w:val="0"/>
        </w:rPr>
        <w:t>Card F: The learner is not at fault if an adult responds poorly. Staff must use the safeguarding route.</w:t>
      </w:r>
    </w:p>
    <w:p>
      <w:pPr>
        <w:pStyle w:val="Heading1"/>
      </w:pPr>
      <w:r>
        <w:rPr>
          <w:b w:val="0"/>
        </w:rPr>
        <w:t>Common misunderstandings</w:t>
      </w:r>
    </w:p>
    <w:p>
      <w:r>
        <w:rPr>
          <w:b w:val="0"/>
        </w:rPr>
        <w:t>Asking for help is a skill, not a failure. A task question can sometimes wait briefly; immediate danger cannot. One poor response does not mean nobody can help. A friend may support asking, but is not a substitute for an adult or emergency service when needed.</w:t>
      </w:r>
    </w:p>
    <w:p>
      <w:pPr>
        <w:pStyle w:val="Heading1"/>
      </w:pPr>
      <w:r>
        <w:rPr>
          <w:b w:val="0"/>
        </w:rPr>
        <w:t>Teaching boundary</w:t>
      </w:r>
    </w:p>
    <w:p>
      <w:r>
        <w:rPr>
          <w:b w:val="0"/>
        </w:rPr>
        <w:t>Use fictional cases and the right to pass. Do not ask pupils to disclose abuse, private messages or family concerns in class. Follow local safeguarding procedures for any real concern. No acted collapse, physical first-aid practice or live emergency call forms part of this lesson.</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GROW-PSHE-W4-E1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PSHE-GROW-A2-W04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PSHE-GROW-A2-W04</dc:subject>
  <dc:creator/>
  <cp:keywords/>
  <dc:description/>
  <cp:lastModifiedBy/>
  <cp:revision>1</cp:revision>
  <dcterms:created xsi:type="dcterms:W3CDTF">2026-10-24T00:00:00Z</dcterms:created>
  <dcterms:modified xsi:type="dcterms:W3CDTF">2026-10-24T00:00:00Z</dcterms:modified>
  <cp:category/>
</cp:coreProperties>
</file>