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Wellbeing and taking part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Barrier. Too many spoken steps.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Offer short steps in words and pictures.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Support. The setting feels too busy.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staff about a quieter place or pause.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Access. The controls block taking part.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Lee what would help; adapt the controls or role.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Help. The worry is not going away.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a trusted adult for a private talk.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Choice. Kit has named a helpful activity.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Agree a brief break and a return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Voice. Jo has not been heard.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Jo what is wanted and check the effect.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Jo cannot follow a long spoken task. The adult asks what would help. Jo asks to see one step at a time. The adult gives a short visual guide. Jo can ask for a pause or more help. They check if the change helped Jo join in.</w:t>
      </w:r>
    </w:p>
    <w:p>
      <w:r>
        <w:rPr>
          <w:b w:val="0"/>
        </w:rPr>
        <w:t>B. Listen to Jo and adapt the task so Jo can take part. Different support can give fair access. A ignores the barrier; C removes Jo’s voice. Reteach with a short instruction shown as a picture and words, then ask the learner which version helps.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Credit a specific barrier, a feasible helpful change and a reason linked to participation or wellbeing. Ask the person what helps; do not diagnose. A fictional plan is valid practice and must be labelled as such. Staff check the actual help route privately.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Ask Jo which form is useful; do not infer a diagnosis.</w:t>
      </w:r>
    </w:p>
    <w:p>
      <w:r>
        <w:rPr>
          <w:b w:val="0"/>
        </w:rPr>
        <w:t>Card B: Use an agreed supervised option; do not send a pupil away alone.</w:t>
      </w:r>
    </w:p>
    <w:p>
      <w:r>
        <w:rPr>
          <w:b w:val="0"/>
        </w:rPr>
        <w:t>Card C: Avoid simulations of disability or assumptions about ability.</w:t>
      </w:r>
    </w:p>
    <w:p>
      <w:r>
        <w:rPr>
          <w:b w:val="0"/>
        </w:rPr>
        <w:t>Card D: A small wellbeing action is not a cure or replacement for support.</w:t>
      </w:r>
    </w:p>
    <w:p>
      <w:r>
        <w:rPr>
          <w:b w:val="0"/>
        </w:rPr>
        <w:t>Card E: Different people may choose different supports.</w:t>
      </w:r>
    </w:p>
    <w:p>
      <w:r>
        <w:rPr>
          <w:b w:val="0"/>
        </w:rPr>
        <w:t>Card F: Staff safety duties still apply; explain any limits respectfully.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Fair access may require different support. Disability does not mean mental ill health. A calm activity may help someone but is not a cure, and a person should not have to disclose a diagnosis to ask for help.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fictional cases, role labels and a pass. No pupil must disclose health needs or family circumstances. Do not imply disability is a problem to fix; address barriers and respect choice. Follow the local safeguarding route for real concerns.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GROW-PSHE-W5-E1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PSHE-GROW-A2-W05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