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Help that gets heard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Task help. One instruction is unclear.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Point to it and ask the adult to show the first step.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Communication. Spoken words feel hard.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Write or point to a private-talk request.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Clarify. The reply is vague.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when and what will happen next.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Safety help. The messages cause a safety concern.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Tell a trusted adult promptly and privately.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Backup. The first route is unavailable.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another available trusted adult.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Keep seeking help. The safety concern has not been addressed.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Tell another trusted adult and say help is still needed.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Kit cannot read a task instruction. Kit points to the line and asks for help. The adult says they will help soon. Kit asks: When can we do the first step? The adult gives a clear time and step. Kit checks the step or asks another adult.</w:t>
      </w:r>
    </w:p>
    <w:p>
      <w:r>
        <w:rPr>
          <w:b w:val="0"/>
        </w:rPr>
        <w:t>B. Ask for a clear next step or time. A hides the unmet need; C shares private information too widely. If the case is a safety concern, seek help promptly; immediate danger needs emergency help, not a delayed appointment. Reteach with “Please show me what to do next.”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Record the learner’s own words or signs, the adult’s real practice reply and a workable next step. Ordinary task help may wait for an agreed time; a safety concern needs prompt support. A scripted example is not evidence that an actual safeguarding event occurred.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A short agreed wait can suit an ordinary task.</w:t>
      </w:r>
    </w:p>
    <w:p>
      <w:r>
        <w:rPr>
          <w:b w:val="0"/>
        </w:rPr>
        <w:t>Card B: Use usual AAC and record the mode.</w:t>
      </w:r>
    </w:p>
    <w:p>
      <w:r>
        <w:rPr>
          <w:b w:val="0"/>
        </w:rPr>
        <w:t>Card C: Do not accept a vague reply as a completed support plan.</w:t>
      </w:r>
    </w:p>
    <w:p>
      <w:r>
        <w:rPr>
          <w:b w:val="0"/>
        </w:rPr>
        <w:t>Card D: Do not show or collect real messages as class evidence.</w:t>
      </w:r>
    </w:p>
    <w:p>
      <w:r>
        <w:rPr>
          <w:b w:val="0"/>
        </w:rPr>
        <w:t>Card E: Staff confirm the available route before teaching.</w:t>
      </w:r>
    </w:p>
    <w:p>
      <w:r>
        <w:rPr>
          <w:b w:val="0"/>
        </w:rPr>
        <w:t>Card F: Never blame the learner for an adult’s poor response; follow safeguarding procedures.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A reply is not always a clear plan. Asking again or using another adult is allowed. A learner may communicate by pointing, note or AAC without speaking publicly.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Fictional cases only in group discussion. No acted threats, disclosure demand or live emergency call. Keep any real concern in the separate safeguarding process.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GROW-PSHE-W6-E1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PSHE-GROW-A2-W06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