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7 teacher and cover planner</w:t>
      </w:r>
    </w:p>
    <w:p>
      <w:r>
        <w:t>Public edition</w:t>
      </w:r>
    </w:p>
    <w:p>
      <w:r>
        <w:t>Practise sale day skills   SoW Aut2 W2   Calendar W10</w:t>
      </w:r>
    </w:p>
    <w:p>
      <w:r>
        <w:t>Thursday 12 November 2026 · P5 12:50–13:30</w:t>
        <w:br/>
        <w:t>Thursday 12 November 2026 · P6 13:30–14:10</w:t>
      </w:r>
    </w:p>
    <w:p>
      <w:pPr>
        <w:pStyle w:val="Heading2"/>
      </w:pPr>
      <w:r>
        <w:t>Purpose and evidence</w:t>
      </w:r>
    </w:p>
    <w:p>
      <w:r>
        <w:t>Practise one safe bench job, then greet, check an order and show change or a cashless tally at a mock stall. Use the same individual L7-E1 form across both periods. Retain the practical observation, checked pack or label reference, mock-sale checklist and money task.</w:t>
      </w:r>
    </w:p>
    <w:p>
      <w:r>
        <w:t>Project learning link: [QUAL]; [AWARD] unit awards: [QUAL]; [QUAL].</w:t>
      </w:r>
    </w:p>
    <w:p>
      <w:r>
        <w:t>This is an evidence link to the SoW. No criterion numbers or award-completion claim are added. The Communication teacher selects and maps her own evidence.</w:t>
      </w:r>
    </w:p>
    <w:p>
      <w:pPr>
        <w:pStyle w:val="Heading2"/>
      </w:pPr>
      <w:r>
        <w:t>Before learners arrive</w:t>
      </w:r>
    </w:p>
    <w:tbl>
      <w:tblPr>
        <w:tblW w:type="auto" w:w="0"/>
        <w:jc w:val="center"/>
        <w:tblLayout w:type="fixed"/>
        <w:tblLook w:firstColumn="1" w:firstRow="1" w:lastColumn="0" w:lastRow="0" w:noHBand="0" w:noVBand="1" w:val="04A0"/>
      </w:tblPr>
      <w:tblGrid>
        <w:gridCol w:w="4752"/>
        <w:gridCol w:w="5256"/>
      </w:tblGrid>
      <w:tr>
        <w:trPr>
          <w:cantSplit/>
          <w:tblHeader/>
        </w:trPr>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Check</w:t>
            </w:r>
          </w:p>
        </w:tc>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Teacher record</w:t>
            </w:r>
          </w:p>
        </w:tc>
      </w:tr>
      <w:tr>
        <w:trPr>
          <w:cantSplit/>
        </w:trPr>
        <w:tc>
          <w:tcPr>
            <w:tcW w:type="dxa" w:w="4752"/>
            <w:vAlign w:val="center"/>
            <w:shd w:fill="FFFFFF"/>
            <w:tcMar>
              <w:top w:w="70" w:type="dxa"/>
              <w:bottom w:w="70" w:type="dxa"/>
              <w:left w:w="70" w:type="dxa"/>
              <w:right w:w="70" w:type="dxa"/>
            </w:tcMar>
          </w:tcPr>
          <w:p>
            <w:pPr>
              <w:spacing w:after="60" w:line="247" w:lineRule="auto"/>
            </w:pPr>
            <w:r>
              <w:rPr>
                <w:rFonts w:ascii="Segoe UI" w:hAnsi="Segoe UI"/>
                <w:b w:val="0"/>
                <w:sz w:val="20"/>
              </w:rPr>
              <w:t>Actual L6 checked product and method</w:t>
            </w:r>
          </w:p>
        </w:tc>
        <w:tc>
          <w:tcPr>
            <w:tcW w:type="dxa" w:w="5256"/>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____________________________</w:t>
            </w:r>
          </w:p>
        </w:tc>
      </w:tr>
      <w:tr>
        <w:trPr>
          <w:cantSplit/>
        </w:trPr>
        <w:tc>
          <w:tcPr>
            <w:tcW w:type="dxa" w:w="4752"/>
            <w:vAlign w:val="center"/>
            <w:shd w:fill="E9F1F5"/>
            <w:tcMar>
              <w:top w:w="70" w:type="dxa"/>
              <w:bottom w:w="70" w:type="dxa"/>
              <w:left w:w="70" w:type="dxa"/>
              <w:right w:w="70" w:type="dxa"/>
            </w:tcMar>
          </w:tcPr>
          <w:p>
            <w:pPr>
              <w:spacing w:after="60" w:line="247" w:lineRule="auto"/>
            </w:pPr>
            <w:r>
              <w:rPr>
                <w:rFonts w:ascii="Segoe UI" w:hAnsi="Segoe UI"/>
                <w:b w:val="0"/>
                <w:sz w:val="20"/>
              </w:rPr>
              <w:t>Short batch or ready-cooled product</w:t>
            </w:r>
          </w:p>
        </w:tc>
        <w:tc>
          <w:tcPr>
            <w:tcW w:type="dxa" w:w="5256"/>
            <w:vAlign w:val="center"/>
            <w:shd w:fill="E9F1F5"/>
            <w:tcMar>
              <w:top w:w="70" w:type="dxa"/>
              <w:bottom w:w="70" w:type="dxa"/>
              <w:left w:w="70" w:type="dxa"/>
              <w:right w:w="70" w:type="dxa"/>
            </w:tcMar>
          </w:tcPr>
          <w:p>
            <w:pPr>
              <w:spacing w:after="60" w:line="247" w:lineRule="auto"/>
            </w:pPr>
            <w:r>
              <w:rPr>
                <w:rFonts w:ascii="Segoe UI" w:hAnsi="Segoe UI"/>
                <w:b w:val="0"/>
                <w:sz w:val="20"/>
              </w:rPr>
              <w:t>____________________________</w:t>
            </w:r>
          </w:p>
        </w:tc>
      </w:tr>
      <w:tr>
        <w:trPr>
          <w:cantSplit/>
        </w:trPr>
        <w:tc>
          <w:tcPr>
            <w:tcW w:type="dxa" w:w="4752"/>
            <w:vAlign w:val="center"/>
            <w:shd w:fill="FFFFFF"/>
            <w:tcMar>
              <w:top w:w="70" w:type="dxa"/>
              <w:bottom w:w="70" w:type="dxa"/>
              <w:left w:w="70" w:type="dxa"/>
              <w:right w:w="70" w:type="dxa"/>
            </w:tcMar>
          </w:tcPr>
          <w:p>
            <w:pPr>
              <w:spacing w:after="60" w:line="247" w:lineRule="auto"/>
            </w:pPr>
            <w:r>
              <w:rPr>
                <w:rFonts w:ascii="Segoe UI" w:hAnsi="Segoe UI"/>
                <w:b w:val="0"/>
                <w:sz w:val="20"/>
              </w:rPr>
              <w:t>Bench job and timer for each learner</w:t>
            </w:r>
          </w:p>
        </w:tc>
        <w:tc>
          <w:tcPr>
            <w:tcW w:type="dxa" w:w="5256"/>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____________________________</w:t>
            </w:r>
          </w:p>
        </w:tc>
      </w:tr>
      <w:tr>
        <w:trPr>
          <w:cantSplit/>
        </w:trPr>
        <w:tc>
          <w:tcPr>
            <w:tcW w:type="dxa" w:w="4752"/>
            <w:vAlign w:val="center"/>
            <w:shd w:fill="E9F1F5"/>
            <w:tcMar>
              <w:top w:w="70" w:type="dxa"/>
              <w:bottom w:w="70" w:type="dxa"/>
              <w:left w:w="70" w:type="dxa"/>
              <w:right w:w="70" w:type="dxa"/>
            </w:tcMar>
          </w:tcPr>
          <w:p>
            <w:pPr>
              <w:spacing w:after="60" w:line="247" w:lineRule="auto"/>
            </w:pPr>
            <w:r>
              <w:rPr>
                <w:rFonts w:ascii="Segoe UI" w:hAnsi="Segoe UI"/>
                <w:b w:val="0"/>
                <w:sz w:val="20"/>
              </w:rPr>
              <w:t>Known allergies and safe access arranged</w:t>
            </w:r>
          </w:p>
        </w:tc>
        <w:tc>
          <w:tcPr>
            <w:tcW w:type="dxa" w:w="5256"/>
            <w:vAlign w:val="center"/>
            <w:shd w:fill="E9F1F5"/>
            <w:tcMar>
              <w:top w:w="70" w:type="dxa"/>
              <w:bottom w:w="70" w:type="dxa"/>
              <w:left w:w="70" w:type="dxa"/>
              <w:right w:w="70" w:type="dxa"/>
            </w:tcMar>
          </w:tcPr>
          <w:p>
            <w:pPr>
              <w:spacing w:after="60" w:line="247" w:lineRule="auto"/>
            </w:pPr>
            <w:r>
              <w:rPr>
                <w:rFonts w:ascii="Segoe UI" w:hAnsi="Segoe UI"/>
                <w:b w:val="0"/>
                <w:sz w:val="20"/>
              </w:rPr>
              <w:t>Adult/local procedure reference __________</w:t>
            </w:r>
          </w:p>
        </w:tc>
      </w:tr>
      <w:tr>
        <w:trPr>
          <w:cantSplit/>
        </w:trPr>
        <w:tc>
          <w:tcPr>
            <w:tcW w:type="dxa" w:w="4752"/>
            <w:vAlign w:val="center"/>
            <w:shd w:fill="FFFFFF"/>
            <w:tcMar>
              <w:top w:w="70" w:type="dxa"/>
              <w:bottom w:w="70" w:type="dxa"/>
              <w:left w:w="70" w:type="dxa"/>
              <w:right w:w="70" w:type="dxa"/>
            </w:tcMar>
          </w:tcPr>
          <w:p>
            <w:pPr>
              <w:spacing w:after="60" w:line="247" w:lineRule="auto"/>
            </w:pPr>
            <w:r>
              <w:rPr>
                <w:rFonts w:ascii="Segoe UI" w:hAnsi="Segoe UI"/>
                <w:b w:val="0"/>
                <w:sz w:val="20"/>
              </w:rPr>
              <w:t>Storage or disposal before leaving</w:t>
            </w:r>
          </w:p>
        </w:tc>
        <w:tc>
          <w:tcPr>
            <w:tcW w:type="dxa" w:w="5256"/>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____________________________</w:t>
            </w:r>
          </w:p>
        </w:tc>
      </w:tr>
    </w:tbl>
    <w:p>
      <w:pPr>
        <w:pStyle w:val="Heading2"/>
      </w:pPr>
      <w:r>
        <w:t>Resources and access</w:t>
      </w:r>
    </w:p>
    <w:p>
      <w:r>
        <w:t>Use the checked recipe, original ingredient and topping packs, clean tools, PPE, timer, packaging and label master. For P6: clean props, shared scripts, calculator, a pre-counted £5 practice float per active till and practice customer coins. Use the individual form and permitted adult capture device.</w:t>
      </w:r>
    </w:p>
    <w:p>
      <w:r>
        <w:t>SoW adaptations: role-play scripts, pre-counted coins, calculator, cashless/tally alternative and repeated rehearsal with predictable phrases. Add one job at a time, picture steps, a short movement pause, seated work, a quiet partner and an adult scribe as needed. The learner supplies the assessed response and performs the observed skill.</w:t>
      </w:r>
    </w:p>
    <w:p>
      <w:r>
        <w:t>Sale arrangement: Thursday 3 December 2026, 13:30–14:10</w:t>
      </w:r>
    </w:p>
    <w:p>
      <w:r>
        <w:br w:type="page"/>
      </w:r>
    </w:p>
    <w:p>
      <w:pPr>
        <w:pStyle w:val="Heading2"/>
      </w:pPr>
      <w:r>
        <w:t>L7a Thursday P5 bench practice</w:t>
      </w:r>
    </w:p>
    <w:tbl>
      <w:tblPr>
        <w:tblW w:type="auto" w:w="0"/>
        <w:jc w:val="center"/>
        <w:tblLayout w:type="fixed"/>
        <w:tblLook w:firstColumn="1" w:firstRow="1" w:lastColumn="0" w:lastRow="0" w:noHBand="0" w:noVBand="1" w:val="04A0"/>
      </w:tblPr>
      <w:tblGrid>
        <w:gridCol w:w="720"/>
        <w:gridCol w:w="720"/>
        <w:gridCol w:w="8568"/>
      </w:tblGrid>
      <w:tr>
        <w:trPr>
          <w:cantSplit/>
          <w:tblHeader/>
        </w:trPr>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Slide</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Min</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Action</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Open the big question and show the job mat.</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Private colour check and first step.</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Recall the real L6 job and trial change. Pre-teach words.</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4</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Share the three I can statements and L7-E1.</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5</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4</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Model the actual job at the bench.</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6</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4</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Check real packs and label. Hinge B: stop and ask.</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7</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Book-first job and two steps, then move to bench.</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8</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18</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Fifteen minutes doing the job, three minutes capture.</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9</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Check individual record, pack/label and safe clearing.</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10</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Hear a safe step and a next practice need.</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11</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Use the mat during retrieval and the job.</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12</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Hidden reference.</w:t>
            </w:r>
          </w:p>
        </w:tc>
      </w:tr>
    </w:tbl>
    <w:p>
      <w:pPr>
        <w:pStyle w:val="Heading2"/>
      </w:pPr>
      <w:r>
        <w:t>Practical choice and adult checks</w:t>
      </w:r>
    </w:p>
    <w:p>
      <w:r>
        <w:t>Choose batch production only when the actual recipe, staffing, cook/cool time and safe storage fit this period. Otherwise practise decoration and packaging with ready-cooled, checked products. Do not shorten a cooking or cooling step to meet the bell. The shared mat is a sequence prompt, not a new recipe.</w:t>
      </w:r>
    </w:p>
    <w:p>
      <w:r>
        <w:t>The adult checks the actual ingredients, compound ingredients and toppings, then the label for that item. A new ingredient means a fresh check. Keep source packs. Pupils copy only checked facts. Keep an item out of use if anything is unclear.</w:t>
      </w:r>
    </w:p>
    <w:p>
      <w:r>
        <w:t>Hinge: new topping, old label. B is correct. A assumes the old label matches; C guesses. Re-model the actual check before bench work if needed.</w:t>
      </w:r>
    </w:p>
    <w:p>
      <w:r>
        <w:t>Observe each learner. Record seen alone, seen with help or not seen, with the exact prompt or adaptation. Attach a named, dated pack/label sample or permitted photo. Adults complete safety controls without crediting them as independent learner skill.</w:t>
      </w:r>
    </w:p>
    <w:p>
      <w:r>
        <w:br w:type="page"/>
      </w:r>
    </w:p>
    <w:p>
      <w:pPr>
        <w:pStyle w:val="Heading2"/>
      </w:pPr>
      <w:r>
        <w:t>L7b Thursday P6 mock stall</w:t>
      </w:r>
    </w:p>
    <w:tbl>
      <w:tblPr>
        <w:tblW w:type="auto" w:w="0"/>
        <w:jc w:val="center"/>
        <w:tblLayout w:type="fixed"/>
        <w:tblLook w:firstColumn="1" w:firstRow="1" w:lastColumn="0" w:lastRow="0" w:noHBand="0" w:noVBand="1" w:val="04A0"/>
      </w:tblPr>
      <w:tblGrid>
        <w:gridCol w:w="720"/>
        <w:gridCol w:w="720"/>
        <w:gridCol w:w="8568"/>
      </w:tblGrid>
      <w:tr>
        <w:trPr>
          <w:cantSplit/>
          <w:tblHeader/>
        </w:trPr>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Slide</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Min</w:t>
            </w:r>
          </w:p>
        </w:tc>
        <w:tc>
          <w:tcPr>
            <w:tcW w:type="dxa" w:w="3412"/>
            <w:vAlign w:val="center"/>
            <w:shd w:fill="E9F1F5"/>
            <w:tcMar>
              <w:top w:w="70" w:type="dxa"/>
              <w:bottom w:w="70" w:type="dxa"/>
              <w:left w:w="70" w:type="dxa"/>
              <w:right w:w="70" w:type="dxa"/>
            </w:tcMar>
          </w:tcPr>
          <w:p>
            <w:pPr>
              <w:spacing w:after="60" w:line="247" w:lineRule="auto"/>
            </w:pPr>
            <w:r>
              <w:rPr>
                <w:rFonts w:ascii="Segoe UI" w:hAnsi="Segoe UI"/>
                <w:b/>
                <w:sz w:val="20"/>
              </w:rPr>
              <w:t>Action</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13</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Open with the mock-stall big question.</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14</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Private colour check, quiet partner or tally role.</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15</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Recall safe steps. Pre-teach price, float, change and tally.</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16</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Share the three I can statements and the same L7-E1.</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17</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4</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Model predictable phrases with an adult customer.</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18</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5</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Count the £5 float. Hinge B: £1 change from £2.</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19</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4</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Book-first script and one practice sale.</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20</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16</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First go six, feedback two, next go six, capture two.</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21</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3</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Check both L7-E1 pages and money/tally reference.</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22</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Hear the learner’s support need and next step.</w:t>
            </w:r>
          </w:p>
        </w:tc>
      </w:tr>
      <w:tr>
        <w:trPr>
          <w:cantSplit/>
        </w:trPr>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23</w:t>
            </w:r>
          </w:p>
        </w:tc>
        <w:tc>
          <w:tcPr>
            <w:tcW w:type="dxa" w:w="720"/>
            <w:vAlign w:val="center"/>
            <w:shd w:fill="FFFFFF"/>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FFFFFF"/>
            <w:tcMar>
              <w:top w:w="70" w:type="dxa"/>
              <w:bottom w:w="70" w:type="dxa"/>
              <w:left w:w="70" w:type="dxa"/>
              <w:right w:w="70" w:type="dxa"/>
            </w:tcMar>
          </w:tcPr>
          <w:p>
            <w:pPr>
              <w:spacing w:after="60" w:line="247" w:lineRule="auto"/>
            </w:pPr>
            <w:r>
              <w:rPr>
                <w:rFonts w:ascii="Segoe UI" w:hAnsi="Segoe UI"/>
                <w:b w:val="0"/>
                <w:sz w:val="20"/>
              </w:rPr>
              <w:t>Use the mat during retrieval and rehearsals.</w:t>
            </w:r>
          </w:p>
        </w:tc>
      </w:tr>
      <w:tr>
        <w:trPr>
          <w:cantSplit/>
        </w:trPr>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24</w:t>
            </w:r>
          </w:p>
        </w:tc>
        <w:tc>
          <w:tcPr>
            <w:tcW w:type="dxa" w:w="720"/>
            <w:vAlign w:val="center"/>
            <w:shd w:fill="E9F1F5"/>
            <w:tcMar>
              <w:top w:w="70" w:type="dxa"/>
              <w:bottom w:w="70" w:type="dxa"/>
              <w:left w:w="70" w:type="dxa"/>
              <w:right w:w="70" w:type="dxa"/>
            </w:tcMar>
          </w:tcPr>
          <w:p>
            <w:pPr>
              <w:spacing w:after="60" w:line="247" w:lineRule="auto"/>
            </w:pPr>
            <w:r>
              <w:rPr>
                <w:rFonts w:ascii="Segoe UI" w:hAnsi="Segoe UI"/>
                <w:b w:val="0"/>
                <w:sz w:val="20"/>
              </w:rPr>
              <w:t>0</w:t>
            </w:r>
          </w:p>
        </w:tc>
        <w:tc>
          <w:tcPr>
            <w:tcW w:type="dxa" w:w="8568"/>
            <w:vAlign w:val="center"/>
            <w:shd w:fill="E9F1F5"/>
            <w:tcMar>
              <w:top w:w="70" w:type="dxa"/>
              <w:bottom w:w="70" w:type="dxa"/>
              <w:left w:w="70" w:type="dxa"/>
              <w:right w:w="70" w:type="dxa"/>
            </w:tcMar>
          </w:tcPr>
          <w:p>
            <w:pPr>
              <w:spacing w:after="60" w:line="247" w:lineRule="auto"/>
            </w:pPr>
            <w:r>
              <w:rPr>
                <w:rFonts w:ascii="Segoe UI" w:hAnsi="Segoe UI"/>
                <w:b w:val="0"/>
                <w:sz w:val="20"/>
              </w:rPr>
              <w:t>Hidden reference.</w:t>
            </w:r>
          </w:p>
        </w:tc>
      </w:tr>
    </w:tbl>
    <w:p>
      <w:pPr>
        <w:pStyle w:val="Heading2"/>
      </w:pPr>
      <w:r>
        <w:t>Float and money answers</w:t>
      </w:r>
    </w:p>
    <w:p>
      <w:r>
        <w:t>Per active till: two £1 coins (£2), two 50p coins (£1), five 20p coins (£1) and ten 10p coins (£1): total £5, nineteen coins. Count before and after each rehearsal. Keep customer practice coins separate and reset between learners. Use a £2 coin and a £1 coin for the first two practice orders.</w:t>
      </w:r>
    </w:p>
    <w:p>
      <w:r>
        <w:t>Model cards only: one cake £1, one small piece 50p. One £1 cake paid with £2 gives £1 change. One 50p piece paid with £1 gives 50p change. Two £1 cakes total £2; paid with £5 gives £3 change (for stretch only, if the float can make it). After one £1 cash sale, till £6 minus start float £5 gives £1 practice sales. None is a real sale total.</w:t>
      </w:r>
    </w:p>
    <w:p>
      <w:r>
        <w:t>Cashless/tally route: learner checks order quantity, unit price and total, then marks each item once and records the practice method. Use an adult-approved mock card; no real transaction. A tally alone does not verify a payment. Reset between rehearsals. A learner choosing this route still completes a money total.</w:t>
      </w:r>
    </w:p>
    <w:p>
      <w:r>
        <w:br w:type="page"/>
      </w:r>
    </w:p>
    <w:p>
      <w:pPr>
        <w:pStyle w:val="Heading2"/>
      </w:pPr>
      <w:r>
        <w:t>Food and allergy controls for staff</w:t>
      </w:r>
    </w:p>
    <w:p>
      <w:r>
        <w:t>Follow the school/local kitchen risk assessment, individual allergy plans and emergency procedures. The adult controls heat, sharps, safe storage and food release. For mock service, use clean props if food cannot be safely handled. Separate money and food roles; wash hands and change tools before switching back to food.</w:t>
      </w:r>
    </w:p>
    <w:p>
      <w:r>
        <w:t>This pack requires an adult-checked label for every item as a project control. FSA guidance distinguishes food-business requirements from infrequent community activity. The responsible adult checks the applicable registration and packaging rules. For prepacked or direct-sale foods where required, the label needs the food name and full ingredients list with allergens emphasised. A tick list alone is not a full ingredients label.</w:t>
      </w:r>
    </w:p>
    <w:p>
      <w:pPr>
        <w:pStyle w:val="Heading2"/>
      </w:pPr>
      <w:r>
        <w:t>Fourteen allergen groups for the adult check</w:t>
      </w:r>
    </w:p>
    <w:tbl>
      <w:tblPr>
        <w:tblW w:type="auto" w:w="0"/>
        <w:jc w:val="center"/>
        <w:tblLayout w:type="fixed"/>
        <w:tblLook w:firstColumn="1" w:firstRow="1" w:lastColumn="0" w:lastRow="0" w:noHBand="0" w:noVBand="1" w:val="04A0"/>
      </w:tblPr>
      <w:tblGrid>
        <w:gridCol w:w="5004"/>
        <w:gridCol w:w="5004"/>
      </w:tblGrid>
      <w:tr>
        <w:trPr>
          <w:cantSplit/>
          <w:tblHeader/>
        </w:trPr>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Group</w:t>
            </w:r>
          </w:p>
        </w:tc>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Group</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Celery</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Molluscs</w:t>
            </w:r>
          </w:p>
        </w:tc>
      </w:tr>
      <w:tr>
        <w:trPr>
          <w:cantSplit/>
        </w:trPr>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Cereals containing gluten (wheat, rye, barley, oats, spelt, khorasan wheat or their hybridised strains)</w:t>
            </w:r>
          </w:p>
        </w:tc>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Mustard</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Crustaceans</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Nuts (almonds, hazelnuts, walnuts, cashews, pecans, Brazil nuts, pistachios, macadamia or Queensland nuts)</w:t>
            </w:r>
          </w:p>
        </w:tc>
      </w:tr>
      <w:tr>
        <w:trPr>
          <w:cantSplit/>
        </w:trPr>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Eggs</w:t>
            </w:r>
          </w:p>
        </w:tc>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Peanuts</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Fish</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Sesame seeds</w:t>
            </w:r>
          </w:p>
        </w:tc>
      </w:tr>
      <w:tr>
        <w:trPr>
          <w:cantSplit/>
        </w:trPr>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Lupin</w:t>
            </w:r>
          </w:p>
        </w:tc>
        <w:tc>
          <w:tcPr>
            <w:tcW w:type="dxa" w:w="5004"/>
            <w:vAlign w:val="center"/>
            <w:shd w:fill="E9F1F5"/>
            <w:tcMar>
              <w:top w:w="70" w:type="dxa"/>
              <w:bottom w:w="70" w:type="dxa"/>
              <w:left w:w="70" w:type="dxa"/>
              <w:right w:w="70" w:type="dxa"/>
            </w:tcMar>
          </w:tcPr>
          <w:p>
            <w:pPr>
              <w:spacing w:after="60" w:line="247" w:lineRule="auto"/>
            </w:pPr>
            <w:r>
              <w:rPr>
                <w:rFonts w:ascii="Segoe UI" w:hAnsi="Segoe UI"/>
                <w:b w:val="0"/>
                <w:sz w:val="20"/>
              </w:rPr>
              <w:t>Soya</w:t>
            </w:r>
          </w:p>
        </w:tc>
      </w:tr>
      <w:tr>
        <w:trPr>
          <w:cantSplit/>
        </w:trPr>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Milk</w:t>
            </w:r>
          </w:p>
        </w:tc>
        <w:tc>
          <w:tcPr>
            <w:tcW w:type="dxa" w:w="5004"/>
            <w:vAlign w:val="center"/>
            <w:shd w:fill="FFFFFF"/>
            <w:tcMar>
              <w:top w:w="70" w:type="dxa"/>
              <w:bottom w:w="70" w:type="dxa"/>
              <w:left w:w="70" w:type="dxa"/>
              <w:right w:w="70" w:type="dxa"/>
            </w:tcMar>
          </w:tcPr>
          <w:p>
            <w:pPr>
              <w:spacing w:after="60" w:line="247" w:lineRule="auto"/>
            </w:pPr>
            <w:r>
              <w:rPr>
                <w:rFonts w:ascii="Segoe UI" w:hAnsi="Segoe UI"/>
                <w:b w:val="0"/>
                <w:sz w:val="20"/>
              </w:rPr>
              <w:t>Sulphur dioxide and sulphites above 10 mg/kg or 10 mg/litre</w:t>
            </w:r>
          </w:p>
        </w:tc>
      </w:tr>
    </w:tbl>
    <w:p>
      <w:r>
        <w:t>For cereals and nuts, record the specific type from the pack. Read all sub-ingredients and toppings. The adult assesses cross-contact and any precautionary wording. Do not guess, remove a topping and promise safety, or make a free-from claim. Refer customer questions to the supervising adult.</w:t>
      </w:r>
    </w:p>
    <w:p>
      <w:pPr>
        <w:pStyle w:val="Heading2"/>
      </w:pPr>
      <w:r>
        <w:t>Before sale checklist to carry forward</w:t>
      </w:r>
    </w:p>
    <w:tbl>
      <w:tblPr>
        <w:tblW w:type="auto" w:w="0"/>
        <w:jc w:val="center"/>
        <w:tblLayout w:type="fixed"/>
        <w:tblLook w:firstColumn="1" w:firstRow="1" w:lastColumn="0" w:lastRow="0" w:noHBand="0" w:noVBand="1" w:val="04A0"/>
      </w:tblPr>
      <w:tblGrid>
        <w:gridCol w:w="6336"/>
        <w:gridCol w:w="3672"/>
      </w:tblGrid>
      <w:tr>
        <w:trPr>
          <w:cantSplit/>
          <w:tblHeader/>
        </w:trPr>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Project check</w:t>
            </w:r>
          </w:p>
        </w:tc>
        <w:tc>
          <w:tcPr>
            <w:tcW w:type="dxa" w:w="5118"/>
            <w:vAlign w:val="center"/>
            <w:shd w:fill="E9F1F5"/>
            <w:tcMar>
              <w:top w:w="70" w:type="dxa"/>
              <w:bottom w:w="70" w:type="dxa"/>
              <w:left w:w="70" w:type="dxa"/>
              <w:right w:w="70" w:type="dxa"/>
            </w:tcMar>
          </w:tcPr>
          <w:p>
            <w:pPr>
              <w:spacing w:after="60" w:line="247" w:lineRule="auto"/>
            </w:pPr>
            <w:r>
              <w:rPr>
                <w:rFonts w:ascii="Segoe UI" w:hAnsi="Segoe UI"/>
                <w:b/>
                <w:sz w:val="20"/>
              </w:rPr>
              <w:t>Owner and confirmation date</w:t>
            </w:r>
          </w:p>
        </w:tc>
      </w:tr>
      <w:tr>
        <w:trPr>
          <w:cantSplit/>
        </w:trPr>
        <w:tc>
          <w:tcPr>
            <w:tcW w:type="dxa" w:w="6336"/>
            <w:vAlign w:val="center"/>
            <w:shd w:fill="FFFFFF"/>
            <w:tcMar>
              <w:top w:w="70" w:type="dxa"/>
              <w:bottom w:w="70" w:type="dxa"/>
              <w:left w:w="70" w:type="dxa"/>
              <w:right w:w="70" w:type="dxa"/>
            </w:tcMar>
          </w:tcPr>
          <w:p>
            <w:pPr>
              <w:spacing w:after="60" w:line="247" w:lineRule="auto"/>
            </w:pPr>
            <w:r>
              <w:rPr>
                <w:rFonts w:ascii="Segoe UI" w:hAnsi="Segoe UI"/>
                <w:b w:val="0"/>
                <w:sz w:val="20"/>
              </w:rPr>
              <w:t>Handlers have appropriate food-safety training/instruction</w:t>
            </w:r>
          </w:p>
        </w:tc>
        <w:tc>
          <w:tcPr>
            <w:tcW w:type="dxa" w:w="3672"/>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____________________________</w:t>
            </w:r>
          </w:p>
        </w:tc>
      </w:tr>
      <w:tr>
        <w:trPr>
          <w:cantSplit/>
        </w:trPr>
        <w:tc>
          <w:tcPr>
            <w:tcW w:type="dxa" w:w="6336"/>
            <w:vAlign w:val="center"/>
            <w:shd w:fill="E9F1F5"/>
            <w:tcMar>
              <w:top w:w="70" w:type="dxa"/>
              <w:bottom w:w="70" w:type="dxa"/>
              <w:left w:w="70" w:type="dxa"/>
              <w:right w:w="70" w:type="dxa"/>
            </w:tcMar>
          </w:tcPr>
          <w:p>
            <w:pPr>
              <w:spacing w:after="60" w:line="247" w:lineRule="auto"/>
            </w:pPr>
            <w:r>
              <w:rPr>
                <w:rFonts w:ascii="Segoe UI" w:hAnsi="Segoe UI"/>
                <w:b w:val="0"/>
                <w:sz w:val="20"/>
              </w:rPr>
              <w:t>Every ingredient and topping checked for allergens</w:t>
            </w:r>
          </w:p>
        </w:tc>
        <w:tc>
          <w:tcPr>
            <w:tcW w:type="dxa" w:w="3672"/>
            <w:vAlign w:val="center"/>
            <w:shd w:fill="E9F1F5"/>
            <w:tcMar>
              <w:top w:w="70" w:type="dxa"/>
              <w:bottom w:w="70" w:type="dxa"/>
              <w:left w:w="70" w:type="dxa"/>
              <w:right w:w="70" w:type="dxa"/>
            </w:tcMar>
          </w:tcPr>
          <w:p>
            <w:pPr>
              <w:spacing w:after="60" w:line="247" w:lineRule="auto"/>
            </w:pPr>
            <w:r>
              <w:rPr>
                <w:rFonts w:ascii="Segoe UI" w:hAnsi="Segoe UI"/>
                <w:b w:val="0"/>
                <w:sz w:val="20"/>
              </w:rPr>
              <w:t>____________________________</w:t>
            </w:r>
          </w:p>
        </w:tc>
      </w:tr>
      <w:tr>
        <w:trPr>
          <w:cantSplit/>
        </w:trPr>
        <w:tc>
          <w:tcPr>
            <w:tcW w:type="dxa" w:w="6336"/>
            <w:vAlign w:val="center"/>
            <w:shd w:fill="FFFFFF"/>
            <w:tcMar>
              <w:top w:w="70" w:type="dxa"/>
              <w:bottom w:w="70" w:type="dxa"/>
              <w:left w:w="70" w:type="dxa"/>
              <w:right w:w="70" w:type="dxa"/>
            </w:tcMar>
          </w:tcPr>
          <w:p>
            <w:pPr>
              <w:spacing w:after="60" w:line="247" w:lineRule="auto"/>
            </w:pPr>
            <w:r>
              <w:rPr>
                <w:rFonts w:ascii="Segoe UI" w:hAnsi="Segoe UI"/>
                <w:b w:val="0"/>
                <w:sz w:val="20"/>
              </w:rPr>
              <w:t>Checked label on every item; packs retained</w:t>
            </w:r>
          </w:p>
        </w:tc>
        <w:tc>
          <w:tcPr>
            <w:tcW w:type="dxa" w:w="3672"/>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____________________________</w:t>
            </w:r>
          </w:p>
        </w:tc>
      </w:tr>
      <w:tr>
        <w:trPr>
          <w:cantSplit/>
        </w:trPr>
        <w:tc>
          <w:tcPr>
            <w:tcW w:type="dxa" w:w="6336"/>
            <w:vAlign w:val="center"/>
            <w:shd w:fill="E9F1F5"/>
            <w:tcMar>
              <w:top w:w="70" w:type="dxa"/>
              <w:bottom w:w="70" w:type="dxa"/>
              <w:left w:w="70" w:type="dxa"/>
              <w:right w:w="70" w:type="dxa"/>
            </w:tcMar>
          </w:tcPr>
          <w:p>
            <w:pPr>
              <w:spacing w:after="60" w:line="247" w:lineRule="auto"/>
            </w:pPr>
            <w:r>
              <w:rPr>
                <w:rFonts w:ascii="Segoe UI" w:hAnsi="Segoe UI"/>
                <w:b w:val="0"/>
                <w:sz w:val="20"/>
              </w:rPr>
              <w:t>Display space and food storage agreed</w:t>
            </w:r>
          </w:p>
        </w:tc>
        <w:tc>
          <w:tcPr>
            <w:tcW w:type="dxa" w:w="3672"/>
            <w:vAlign w:val="center"/>
            <w:shd w:fill="E9F1F5"/>
            <w:tcMar>
              <w:top w:w="70" w:type="dxa"/>
              <w:bottom w:w="70" w:type="dxa"/>
              <w:left w:w="70" w:type="dxa"/>
              <w:right w:w="70" w:type="dxa"/>
            </w:tcMar>
          </w:tcPr>
          <w:p>
            <w:pPr>
              <w:spacing w:after="60" w:line="247" w:lineRule="auto"/>
            </w:pPr>
            <w:r>
              <w:rPr>
                <w:rFonts w:ascii="Segoe UI" w:hAnsi="Segoe UI"/>
                <w:b w:val="0"/>
                <w:sz w:val="20"/>
              </w:rPr>
              <w:t>____________________________</w:t>
            </w:r>
          </w:p>
        </w:tc>
      </w:tr>
      <w:tr>
        <w:trPr>
          <w:cantSplit/>
        </w:trPr>
        <w:tc>
          <w:tcPr>
            <w:tcW w:type="dxa" w:w="6336"/>
            <w:vAlign w:val="center"/>
            <w:shd w:fill="FFFFFF"/>
            <w:tcMar>
              <w:top w:w="70" w:type="dxa"/>
              <w:bottom w:w="70" w:type="dxa"/>
              <w:left w:w="70" w:type="dxa"/>
              <w:right w:w="70" w:type="dxa"/>
            </w:tcMar>
          </w:tcPr>
          <w:p>
            <w:pPr>
              <w:spacing w:after="60" w:line="247" w:lineRule="auto"/>
            </w:pPr>
            <w:r>
              <w:rPr>
                <w:rFonts w:ascii="Segoe UI" w:hAnsi="Segoe UI"/>
                <w:b w:val="0"/>
                <w:sz w:val="20"/>
              </w:rPr>
              <w:t>Cash-handling supervision named</w:t>
            </w:r>
          </w:p>
        </w:tc>
        <w:tc>
          <w:tcPr>
            <w:tcW w:type="dxa" w:w="3672"/>
            <w:vAlign w:val="center"/>
            <w:shd w:fill="FFFFFF"/>
            <w:tcMar>
              <w:top w:w="70" w:type="dxa"/>
              <w:bottom w:w="70" w:type="dxa"/>
              <w:left w:w="70" w:type="dxa"/>
              <w:right w:w="70" w:type="dxa"/>
            </w:tcMar>
          </w:tcPr>
          <w:p>
            <w:pPr>
              <w:spacing w:after="60" w:line="247" w:lineRule="auto"/>
            </w:pPr>
            <w:r>
              <w:rPr>
                <w:rFonts w:ascii="Segoe UI" w:hAnsi="Segoe UI"/>
                <w:b w:val="0"/>
                <w:sz w:val="20"/>
              </w:rPr>
              <w:t>____________________________</w:t>
            </w:r>
          </w:p>
        </w:tc>
      </w:tr>
    </w:tbl>
    <w:p>
      <w:r>
        <w:t>Staff sources checked 23 October 2026: FSA community/charity-event guidance and FSA allergen guidance. The food.gov.uk pages redirect to the current FSA publications on GOV.UK. Source URLs and the distinction above are recorded in FACTS_LEDGER.md.</w:t>
      </w:r>
    </w:p>
    <w:p>
      <w:r>
        <w:br w:type="page"/>
      </w:r>
    </w:p>
    <w:p>
      <w:pPr>
        <w:pStyle w:val="Heading2"/>
      </w:pPr>
      <w:r>
        <w:t>Communication offer and review</w:t>
      </w:r>
    </w:p>
    <w:p>
      <w:pPr>
        <w:pStyle w:val="Heading2"/>
      </w:pPr>
      <w:r>
        <w:t>Offer to the Communication portfolio</w:t>
      </w:r>
    </w:p>
    <w:p>
      <w:r>
        <w:t>Speaking: greet a customer, check an order, refer a food question and say one true charity fact. Listening: repeat an order and act on a partner’s feedback. Writing: make a label, record an order total or tally and state a next step. Presenting: explain a safe bench sequence or demonstrate a stall job to a trusted adult. The Communication teacher selects the evidence and maps it against her own booklet.</w:t>
      </w:r>
    </w:p>
    <w:p>
      <w:pPr>
        <w:pStyle w:val="Heading2"/>
      </w:pPr>
      <w:r>
        <w:t>Lundy and assessment for learning</w:t>
      </w:r>
    </w:p>
    <w:p>
      <w:r>
        <w:t>L7a   Space: Private check-in, an individual bench space, a seated role or a short movement pause. Voice: The learner chooses a suitable job and says which prompt helps. Audience: The project teacher hears the learner and checks food safety. Influence: Record the learner’s chosen job and a change to the prompt, sequence or pack. Adult safety controls remain in place.</w:t>
      </w:r>
    </w:p>
    <w:p>
      <w:r>
        <w:t>L7b   Space: Rehearse with one trusted adult or peer. A quiet non-customer-facing role is available. Voice: The learner chooses a route and gives their own words or pointed response. Audience: The project teacher hears the script, sum or tally and responds. Influence: Record the learner’s requested support and what changes before the second rehearsal.</w:t>
      </w:r>
    </w:p>
    <w:p>
      <w:r>
        <w:t>AfL: retrieval in both sessions, the label hinge and change hinge, individual evidence checks and both exits. Repeat the model when a hinge response shows a gap. Record feedback VF, WS, I, NS, E or R only; keep the learner’s response and next step. Capture in the evidence app.</w:t>
      </w:r>
    </w:p>
    <w:p>
      <w:pPr>
        <w:pStyle w:val="Heading2"/>
      </w:pPr>
      <w:r>
        <w:t>Cold Call questions and expected answers</w:t>
      </w:r>
    </w:p>
    <w:p>
      <w:r>
        <w:t>L7a   1. What do you do when the food label is not clear? Stop and ask the supervising adult. Keep the item out of use until checked. 2. What is your next safe step at the bench? The next step in the checked sequence for the learner’s own job. 3. What did you change after the adult’s check? A genuine change to the method, pack or label, or an explained check that remains due.</w:t>
      </w:r>
    </w:p>
    <w:p>
      <w:r>
        <w:t>L7b   1. One cake costs £1. The customer gives £2. What change is due? £1. Count it back and check the sum. 2. What do you say if a customer asks about an allergy? I will ask the adult to check. Do not guess or promise food is safe. 3. What do your tally marks count? Items in this practice sale. Record quantity and payment method. A tally alone does not show a real payment.</w:t>
      </w:r>
    </w:p>
    <w:p>
      <w:pPr>
        <w:pStyle w:val="Heading2"/>
      </w:pPr>
      <w:r>
        <w:t>CATCH-UP RECORD</w:t>
      </w:r>
    </w:p>
    <w:p>
      <w:r>
        <w:t>Lessons 1–2 were mapped by cover to a unit the learners are not registered on; their evidence is retained as project history.</w:t>
      </w:r>
    </w:p>
    <w:p>
      <w:r>
        <w:t>Current coverage: Aut2 W2 bench practice and mock stall, calendar W10. Actual dates, attendance, work and pending practice are recorded on L7-E1. No past performance is invented.</w:t>
      </w:r>
    </w:p>
    <w:p>
      <w:pPr>
        <w:pStyle w:val="Heading2"/>
      </w:pPr>
      <w:r>
        <w:t>Change from SoW and why</w:t>
      </w:r>
    </w:p>
    <w:p>
      <w:r>
        <w:t>The new Thursday-only timetable places both Aut2 W2 periods on Thursday 12 November: L7a in P5 and L7b in P6, calendar W10. Bench practice precedes mock-stall rehearsal. A short batch or ready-cooled products keeps the practical within forty minutes.</w:t>
      </w:r>
    </w:p>
    <w:p>
      <w:r>
        <w:t>After teaching: learner request ____________________   What changed ____________________</w:t>
      </w:r>
    </w:p>
    <w:sectPr w:rsidR="00FC693F" w:rsidRPr="0006063C" w:rsidSect="00034616">
      <w:headerReference w:type="default" r:id="rId9"/>
      <w:footerReference w:type="default" r:id="rId10"/>
      <w:pgSz w:w="11906" w:h="16838"/>
      <w:pgMar w:top="778" w:right="835" w:bottom="778" w:left="835"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Segoe UI" w:hAnsi="Segoe UI"/>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sz w:val="18"/>
      </w:rPr>
      <w:t>COMM-GROW-A2-W02 · Lesson 7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59" w:lineRule="auto"/>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line="259" w:lineRule="auto"/>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Segoe UI" w:hAnsi="Segoe U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egoe UI" w:hAnsi="Segoe U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egoe UI" w:hAnsi="Segoe U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egoe UI" w:hAnsi="Segoe U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egoe UI" w:hAnsi="Segoe U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egoe UI" w:hAnsi="Segoe U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egoe UI" w:hAnsi="Segoe U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Segoe UI" w:hAnsi="Segoe U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egoe UI" w:hAnsi="Segoe U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egoe UI" w:hAnsi="Segoe UI"/>
      <w:color w:val="000000"/>
    </w:rPr>
  </w:style>
  <w:style w:type="paragraph" w:styleId="BodyText">
    <w:name w:val="Body Text"/>
    <w:basedOn w:val="Normal"/>
    <w:link w:val="BodyTextChar"/>
    <w:uiPriority w:val="99"/>
    <w:unhideWhenUsed/>
    <w:rsid w:val="00AA1D8D"/>
    <w:pPr>
      <w:spacing w:after="100" w:line="259" w:lineRule="auto"/>
    </w:pPr>
    <w:rPr>
      <w:rFonts w:ascii="Segoe UI" w:hAnsi="Segoe U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egoe UI" w:hAnsi="Segoe U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egoe UI" w:hAnsi="Segoe U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egoe UI" w:hAnsi="Segoe UI"/>
      <w:color w:val="000000"/>
    </w:rPr>
  </w:style>
  <w:style w:type="paragraph" w:styleId="List2">
    <w:name w:val="List 2"/>
    <w:basedOn w:val="Normal"/>
    <w:uiPriority w:val="99"/>
    <w:unhideWhenUsed/>
    <w:rsid w:val="00326F90"/>
    <w:pPr>
      <w:ind w:left="720" w:hanging="360"/>
      <w:contextualSpacing/>
    </w:pPr>
    <w:rPr>
      <w:rFonts w:ascii="Segoe UI" w:hAnsi="Segoe UI"/>
      <w:color w:val="000000"/>
    </w:rPr>
  </w:style>
  <w:style w:type="paragraph" w:styleId="List3">
    <w:name w:val="List 3"/>
    <w:basedOn w:val="Normal"/>
    <w:uiPriority w:val="99"/>
    <w:unhideWhenUsed/>
    <w:rsid w:val="00326F90"/>
    <w:pPr>
      <w:ind w:left="1080" w:hanging="360"/>
      <w:contextualSpacing/>
    </w:pPr>
    <w:rPr>
      <w:rFonts w:ascii="Segoe UI" w:hAnsi="Segoe UI"/>
      <w:color w:val="000000"/>
    </w:rPr>
  </w:style>
  <w:style w:type="paragraph" w:styleId="ListBullet">
    <w:name w:val="List Bullet"/>
    <w:basedOn w:val="Normal"/>
    <w:uiPriority w:val="99"/>
    <w:unhideWhenUsed/>
    <w:rsid w:val="00326F90"/>
    <w:pPr>
      <w:numPr>
        <w:numId w:val="1"/>
      </w:numPr>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rPr>
      <w:rFonts w:ascii="Segoe UI" w:hAnsi="Segoe UI"/>
      <w:color w:val="000000"/>
    </w:rPr>
  </w:style>
  <w:style w:type="paragraph" w:styleId="ListBullet3">
    <w:name w:val="List Bullet 3"/>
    <w:basedOn w:val="Normal"/>
    <w:uiPriority w:val="99"/>
    <w:unhideWhenUsed/>
    <w:rsid w:val="00326F90"/>
    <w:pPr>
      <w:numPr>
        <w:numId w:val="3"/>
      </w:numPr>
      <w:contextualSpacing/>
    </w:pPr>
    <w:rPr>
      <w:rFonts w:ascii="Segoe UI" w:hAnsi="Segoe UI"/>
      <w:color w:val="000000"/>
    </w:rPr>
  </w:style>
  <w:style w:type="paragraph" w:styleId="ListNumber">
    <w:name w:val="List Number"/>
    <w:basedOn w:val="Normal"/>
    <w:uiPriority w:val="99"/>
    <w:unhideWhenUsed/>
    <w:rsid w:val="00326F90"/>
    <w:pPr>
      <w:numPr>
        <w:numId w:val="5"/>
      </w:numPr>
      <w:contextualSpacing/>
    </w:pPr>
    <w:rPr>
      <w:rFonts w:ascii="Segoe UI" w:hAnsi="Segoe UI"/>
      <w:color w:val="000000"/>
    </w:rPr>
  </w:style>
  <w:style w:type="paragraph" w:styleId="ListNumber2">
    <w:name w:val="List Number 2"/>
    <w:basedOn w:val="Normal"/>
    <w:uiPriority w:val="99"/>
    <w:unhideWhenUsed/>
    <w:rsid w:val="0029639D"/>
    <w:pPr>
      <w:numPr>
        <w:numId w:val="6"/>
      </w:numPr>
      <w:contextualSpacing/>
    </w:pPr>
    <w:rPr>
      <w:rFonts w:ascii="Segoe UI" w:hAnsi="Segoe UI"/>
      <w:color w:val="000000"/>
    </w:rPr>
  </w:style>
  <w:style w:type="paragraph" w:styleId="ListNumber3">
    <w:name w:val="List Number 3"/>
    <w:basedOn w:val="Normal"/>
    <w:uiPriority w:val="99"/>
    <w:unhideWhenUsed/>
    <w:rsid w:val="0029639D"/>
    <w:pPr>
      <w:numPr>
        <w:numId w:val="7"/>
      </w:numPr>
      <w:contextualSpacing/>
    </w:pPr>
    <w:rPr>
      <w:rFonts w:ascii="Segoe UI" w:hAnsi="Segoe UI"/>
      <w:color w:val="000000"/>
    </w:rPr>
  </w:style>
  <w:style w:type="paragraph" w:styleId="ListContinue">
    <w:name w:val="List Continue"/>
    <w:basedOn w:val="Normal"/>
    <w:uiPriority w:val="99"/>
    <w:unhideWhenUsed/>
    <w:rsid w:val="0029639D"/>
    <w:pPr>
      <w:spacing w:after="120"/>
      <w:ind w:left="360"/>
      <w:contextualSpacing/>
    </w:pPr>
    <w:rPr>
      <w:rFonts w:ascii="Segoe UI" w:hAnsi="Segoe UI"/>
      <w:color w:val="000000"/>
    </w:rPr>
  </w:style>
  <w:style w:type="paragraph" w:styleId="ListContinue2">
    <w:name w:val="List Continue 2"/>
    <w:basedOn w:val="Normal"/>
    <w:uiPriority w:val="99"/>
    <w:unhideWhenUsed/>
    <w:rsid w:val="0029639D"/>
    <w:pPr>
      <w:spacing w:after="120"/>
      <w:ind w:left="720"/>
      <w:contextualSpacing/>
    </w:pPr>
    <w:rPr>
      <w:rFonts w:ascii="Segoe UI" w:hAnsi="Segoe UI"/>
      <w:color w:val="000000"/>
    </w:rPr>
  </w:style>
  <w:style w:type="paragraph" w:styleId="ListContinue3">
    <w:name w:val="List Continue 3"/>
    <w:basedOn w:val="Normal"/>
    <w:uiPriority w:val="99"/>
    <w:unhideWhenUsed/>
    <w:rsid w:val="0029639D"/>
    <w:pPr>
      <w:spacing w:after="120"/>
      <w:ind w:left="1080"/>
      <w:contextualSpacing/>
    </w:pPr>
    <w:rPr>
      <w:rFonts w:ascii="Segoe UI" w:hAnsi="Segoe U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egoe UI" w:hAnsi="Segoe U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egoe UI" w:hAnsi="Segoe U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egoe UI" w:hAnsi="Segoe U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egoe UI" w:hAnsi="Segoe U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 teacher and cover planner</dc:title>
  <dc:subject>COMM-GROW-A2-W02</dc:subject>
  <dc:creator/>
  <cp:keywords/>
  <dc:description/>
  <cp:lastModifiedBy/>
  <cp:revision>1</cp:revision>
  <dcterms:created xsi:type="dcterms:W3CDTF">2026-10-23T00:00:00Z</dcterms:created>
  <dcterms:modified xsi:type="dcterms:W3CDTF">2026-10-23T00:00:00Z</dcterms:modified>
  <cp:category/>
</cp:coreProperties>
</file>