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8 teacher and cover planner</w:t>
      </w:r>
    </w:p>
    <w:p>
      <w:r>
        <w:t>Public edition</w:t>
      </w:r>
    </w:p>
    <w:p>
      <w:r>
        <w:t>Thursday 19 November 2026 · P5 12:50–13:30</w:t>
        <w:br/>
        <w:t>SoW Aut2 W3 · Calendar W11</w:t>
      </w:r>
    </w:p>
    <w:p>
      <w:pPr>
        <w:pStyle w:val="Heading2"/>
      </w:pPr>
      <w:r>
        <w:t>Purpose and evidence</w:t>
      </w:r>
    </w:p>
    <w:p>
      <w:r>
        <w:t>Match our sale tasks to jobs, name two skills for one job, and link one of those skills to genuine project work.</w:t>
      </w:r>
    </w:p>
    <w:p>
      <w:r>
        <w:t>Project learning link: [QUAL]; [AWARD] unit awards: [QUAL]; [QUAL].</w:t>
      </w:r>
    </w:p>
    <w:p>
      <w:r>
        <w:t>L8-E1 is a short individual job profile: one job, two distinct relevant job skills and one genuine project action showing one of those skills. Written, spoken, pointed, drawn or adult-scribed responses are accepted. Record the actual work reference/date, support, feedback and next step. No award completion is claimed.</w:t>
      </w:r>
    </w:p>
    <w:p>
      <w:pPr>
        <w:pStyle w:val="Heading2"/>
      </w:pPr>
      <w:r>
        <w:t>SoW row and careers link</w:t>
      </w:r>
    </w:p>
    <w:p>
      <w:r>
        <w:t>Match project tasks to jobs: baker/chef, food production, retail assistant, marketing designer, event organiser, accountant/bookkeeper, fundraiser/charity worker. Students choose one role and identify skills it needs.</w:t>
      </w:r>
    </w:p>
    <w:p>
      <w:r>
        <w:t>Evidence: Career matching task; short job profile; link between personal project role and work skill.</w:t>
      </w:r>
    </w:p>
    <w:p>
      <w:r>
        <w:t>Gatsby Benchmark 4: Linking curriculum learning to careers. Connect the project’s taught tasks and skills with seven job profiles. PfA employment: recognise a personal work skill and choose a next practice step. This is careers learning within the curriculum.</w:t>
      </w:r>
    </w:p>
    <w:p>
      <w:pPr>
        <w:pStyle w:val="Heading2"/>
      </w:pPr>
      <w:r>
        <w:t>Resources and preparation</w:t>
      </w:r>
    </w:p>
    <w:p>
      <w:r>
        <w:t>Use the school or public deck and L8-E1 form, books, picture Job_Cards, Task_and_Skill_Cards and Vocabulary_Mat from Shared_Resources. Bring actual L7-E1 records, pack/label samples, costing, tally or completed publicity work. Have a permitted adult capture device available for spoken/pointed evidence.</w:t>
      </w:r>
    </w:p>
    <w:p>
      <w:r>
        <w:t>Read the National Careers Service facts ledger before teaching. All seven job cards are plain-language adaptations of those profiles. The short slide label Food worker refers to Food factory worker. Select one representative job for each occupational group; do not claim that a class role makes a learner qualified for it.</w:t>
      </w:r>
    </w:p>
    <w:p>
      <w:pPr>
        <w:pStyle w:val="Heading2"/>
      </w:pPr>
      <w:r>
        <w:t>SEND and EAL access</w:t>
      </w:r>
    </w:p>
    <w:p>
      <w:r>
        <w:t>SoW adaptations: picture/job cards, reduced text, verbal profile accepted, and links to roles already tried. Initially offer two job cards if useful. Read job names and facts aloud. Use the same frames: This job needs __ and __; I used __ when I __. Offer a quiet pair, seated sorting, pointing, drawing, scribing or a short pause. Any learner can explore any of the roles.</w:t>
      </w:r>
    </w:p>
    <w:p>
      <w:r>
        <w:t>Risk notes: desk-based task only. Keep pupil work and captures private under local practice. A neutral project action is sufficient; do not ask for personal family or medical stories. Adults handle the capture device.</w:t>
      </w:r>
    </w:p>
    <w:p>
      <w:r>
        <w:br w:type="page"/>
      </w:r>
    </w:p>
    <w:p>
      <w:pPr>
        <w:pStyle w:val="Heading2"/>
      </w:pPr>
      <w:r>
        <w:t>Forty minute lesson sequence</w:t>
      </w:r>
    </w:p>
    <w:tbl>
      <w:tblPr>
        <w:tblW w:type="auto" w:w="0"/>
        <w:jc w:val="center"/>
        <w:tblLayout w:type="fixed"/>
        <w:tblLook w:firstColumn="1" w:firstRow="1" w:lastColumn="0" w:lastRow="0" w:noHBand="0" w:noVBand="1" w:val="04A0"/>
      </w:tblPr>
      <w:tblGrid>
        <w:gridCol w:w="720"/>
        <w:gridCol w:w="720"/>
        <w:gridCol w:w="8568"/>
      </w:tblGrid>
      <w:tr>
        <w:trPr>
          <w:cantSplit/>
          <w:tblHeader/>
        </w:trPr>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Slide</w:t>
            </w:r>
          </w:p>
        </w:tc>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Min</w:t>
            </w:r>
          </w:p>
        </w:tc>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Action</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1</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0</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Display the big question before timed teaching.</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2</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3</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Private colour check and one attainable first step.</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3</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4</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Recall a real project action. Pre-teach job, task, skill, proof.</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4</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2</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Share the objective and three I can statements.</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5</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5</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Model sales assistant, two skills and a checked-change example.</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6</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6</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Sort tasks against jobs; use the action-versus-preference hinge.</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7</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7</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Card sort then book-first profile notes, with three routes.</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8</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8</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Individual L8-E1; actual work reference and response capture.</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9</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2</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Check job, two different skills and a genuine action.</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10</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3</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Hear the job link and a next practice step.</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11</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0</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Keep the vocabulary mat available throughout.</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12</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0</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Hidden staff reference.</w:t>
            </w:r>
          </w:p>
        </w:tc>
      </w:tr>
    </w:tbl>
    <w:p>
      <w:pPr>
        <w:pStyle w:val="Heading2"/>
      </w:pPr>
      <w:r>
        <w:t>Hinge and response</w:t>
      </w:r>
    </w:p>
    <w:p>
      <w:r>
        <w:t>Which line shows a skill used? A I like cakes. B I checked the change. C I like this job. Correct: B. A and C describe preferences; B names an action. Point to a real project record to check the action. Re-model task, skill and actual example if needed. Liking a job is welcome as an interest, but it does not supply the personal example.</w:t>
      </w:r>
    </w:p>
    <w:p>
      <w:pPr>
        <w:pStyle w:val="Heading2"/>
      </w:pPr>
      <w:r>
        <w:t>Assessment for learning</w:t>
      </w:r>
    </w:p>
    <w:p>
      <w:r>
        <w:t>Retrieval: hear what the learner actually did. Card sort: ask why a match fits and allow another justified link. Profile: check two distinct source-backed skills and one action showing one of them. Exit: Which job uses a skill you have used in this project? Keep feedback and a next step.</w:t>
      </w:r>
    </w:p>
    <w:p>
      <w:r>
        <w:t>Use VF, WS, I, NS, E or R only. Record the learner’s response and any change after feedback. Capture in the evidence app.</w:t>
      </w:r>
    </w:p>
    <w:p>
      <w:r>
        <w:br w:type="page"/>
      </w:r>
    </w:p>
    <w:p>
      <w:pPr>
        <w:pStyle w:val="Heading2"/>
      </w:pPr>
      <w:r>
        <w:t>Job facts and possible project links</w:t>
      </w:r>
    </w:p>
    <w:p>
      <w:r>
        <w:t>Staff key. More than one sensible match may fit. Ask the learner to explain it using the checked job facts. Model examples below are possible links, not claims that anyone has completed them.</w:t>
      </w:r>
    </w:p>
    <w:tbl>
      <w:tblPr>
        <w:tblW w:type="auto" w:w="0"/>
        <w:jc w:val="center"/>
        <w:tblLayout w:type="fixed"/>
        <w:tblLook w:firstColumn="1" w:firstRow="1" w:lastColumn="0" w:lastRow="0" w:noHBand="0" w:noVBand="1" w:val="04A0"/>
      </w:tblPr>
      <w:tblGrid>
        <w:gridCol w:w="2376"/>
        <w:gridCol w:w="2880"/>
        <w:gridCol w:w="4752"/>
      </w:tblGrid>
      <w:tr>
        <w:trPr>
          <w:cantSplit/>
          <w:tblHeader/>
        </w:trPr>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Job</w:t>
            </w:r>
          </w:p>
        </w:tc>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Two skills on the card</w:t>
            </w:r>
          </w:p>
        </w:tc>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Possible project task</w:t>
            </w:r>
          </w:p>
        </w:tc>
      </w:tr>
      <w:tr>
        <w:trPr>
          <w:cantSplit/>
        </w:trPr>
        <w:tc>
          <w:tcPr>
            <w:tcW w:type="dxa" w:w="2376"/>
            <w:vAlign w:val="center"/>
            <w:shd w:fill="FFFFFF"/>
            <w:tcMar>
              <w:top w:w="70" w:type="dxa"/>
              <w:bottom w:w="70" w:type="dxa"/>
              <w:left w:w="70" w:type="dxa"/>
              <w:right w:w="70" w:type="dxa"/>
            </w:tcMar>
          </w:tcPr>
          <w:p>
            <w:pPr>
              <w:spacing w:after="60" w:line="247" w:lineRule="auto"/>
            </w:pPr>
            <w:r>
              <w:rPr>
                <w:rFonts w:ascii="Segoe UI" w:hAnsi="Segoe UI"/>
                <w:b w:val="0"/>
                <w:sz w:val="20"/>
              </w:rPr>
              <w:t>Baker</w:t>
            </w:r>
          </w:p>
        </w:tc>
        <w:tc>
          <w:tcPr>
            <w:tcW w:type="dxa" w:w="2880"/>
            <w:vAlign w:val="center"/>
            <w:shd w:fill="FFFFFF"/>
            <w:tcMar>
              <w:top w:w="70" w:type="dxa"/>
              <w:bottom w:w="70" w:type="dxa"/>
              <w:left w:w="70" w:type="dxa"/>
              <w:right w:w="70" w:type="dxa"/>
            </w:tcMar>
          </w:tcPr>
          <w:p>
            <w:pPr>
              <w:spacing w:after="60" w:line="247" w:lineRule="auto"/>
            </w:pPr>
            <w:r>
              <w:rPr>
                <w:rFonts w:ascii="Segoe UI" w:hAnsi="Segoe UI"/>
                <w:b w:val="0"/>
                <w:sz w:val="20"/>
              </w:rPr>
              <w:t>Using hands, Careful checks</w:t>
            </w:r>
          </w:p>
        </w:tc>
        <w:tc>
          <w:tcPr>
            <w:tcW w:type="dxa" w:w="4752"/>
            <w:vAlign w:val="center"/>
            <w:shd w:fill="FFFFFF"/>
            <w:tcMar>
              <w:top w:w="70" w:type="dxa"/>
              <w:bottom w:w="70" w:type="dxa"/>
              <w:left w:w="70" w:type="dxa"/>
              <w:right w:w="70" w:type="dxa"/>
            </w:tcMar>
          </w:tcPr>
          <w:p>
            <w:pPr>
              <w:spacing w:after="60" w:line="247" w:lineRule="auto"/>
            </w:pPr>
            <w:r>
              <w:rPr>
                <w:rFonts w:ascii="Segoe UI" w:hAnsi="Segoe UI"/>
                <w:b w:val="0"/>
                <w:sz w:val="20"/>
              </w:rPr>
              <w:t>Weigh and mix a small cake batch.</w:t>
            </w:r>
          </w:p>
        </w:tc>
      </w:tr>
      <w:tr>
        <w:trPr>
          <w:cantSplit/>
        </w:trPr>
        <w:tc>
          <w:tcPr>
            <w:tcW w:type="dxa" w:w="2376"/>
            <w:vAlign w:val="center"/>
            <w:shd w:fill="E9F1F5"/>
            <w:tcMar>
              <w:top w:w="70" w:type="dxa"/>
              <w:bottom w:w="70" w:type="dxa"/>
              <w:left w:w="70" w:type="dxa"/>
              <w:right w:w="70" w:type="dxa"/>
            </w:tcMar>
          </w:tcPr>
          <w:p>
            <w:pPr>
              <w:spacing w:after="60" w:line="247" w:lineRule="auto"/>
            </w:pPr>
            <w:r>
              <w:rPr>
                <w:rFonts w:ascii="Segoe UI" w:hAnsi="Segoe UI"/>
                <w:b w:val="0"/>
                <w:sz w:val="20"/>
              </w:rPr>
              <w:t>Food factory worker</w:t>
            </w:r>
          </w:p>
        </w:tc>
        <w:tc>
          <w:tcPr>
            <w:tcW w:type="dxa" w:w="2880"/>
            <w:vAlign w:val="center"/>
            <w:shd w:fill="E9F1F5"/>
            <w:tcMar>
              <w:top w:w="70" w:type="dxa"/>
              <w:bottom w:w="70" w:type="dxa"/>
              <w:left w:w="70" w:type="dxa"/>
              <w:right w:w="70" w:type="dxa"/>
            </w:tcMar>
          </w:tcPr>
          <w:p>
            <w:pPr>
              <w:spacing w:after="60" w:line="247" w:lineRule="auto"/>
            </w:pPr>
            <w:r>
              <w:rPr>
                <w:rFonts w:ascii="Segoe UI" w:hAnsi="Segoe UI"/>
                <w:b w:val="0"/>
                <w:sz w:val="20"/>
              </w:rPr>
              <w:t>Teamwork, Careful checks</w:t>
            </w:r>
          </w:p>
        </w:tc>
        <w:tc>
          <w:tcPr>
            <w:tcW w:type="dxa" w:w="4752"/>
            <w:vAlign w:val="center"/>
            <w:shd w:fill="E9F1F5"/>
            <w:tcMar>
              <w:top w:w="70" w:type="dxa"/>
              <w:bottom w:w="70" w:type="dxa"/>
              <w:left w:w="70" w:type="dxa"/>
              <w:right w:w="70" w:type="dxa"/>
            </w:tcMar>
          </w:tcPr>
          <w:p>
            <w:pPr>
              <w:spacing w:after="60" w:line="247" w:lineRule="auto"/>
            </w:pPr>
            <w:r>
              <w:rPr>
                <w:rFonts w:ascii="Segoe UI" w:hAnsi="Segoe UI"/>
                <w:b w:val="0"/>
                <w:sz w:val="20"/>
              </w:rPr>
              <w:t>Check the size and finish of each piece.</w:t>
            </w:r>
          </w:p>
        </w:tc>
      </w:tr>
      <w:tr>
        <w:trPr>
          <w:cantSplit/>
        </w:trPr>
        <w:tc>
          <w:tcPr>
            <w:tcW w:type="dxa" w:w="2376"/>
            <w:vAlign w:val="center"/>
            <w:shd w:fill="FFFFFF"/>
            <w:tcMar>
              <w:top w:w="70" w:type="dxa"/>
              <w:bottom w:w="70" w:type="dxa"/>
              <w:left w:w="70" w:type="dxa"/>
              <w:right w:w="70" w:type="dxa"/>
            </w:tcMar>
          </w:tcPr>
          <w:p>
            <w:pPr>
              <w:spacing w:after="60" w:line="247" w:lineRule="auto"/>
            </w:pPr>
            <w:r>
              <w:rPr>
                <w:rFonts w:ascii="Segoe UI" w:hAnsi="Segoe UI"/>
                <w:b w:val="0"/>
                <w:sz w:val="20"/>
              </w:rPr>
              <w:t>Sales assistant</w:t>
            </w:r>
          </w:p>
        </w:tc>
        <w:tc>
          <w:tcPr>
            <w:tcW w:type="dxa" w:w="2880"/>
            <w:vAlign w:val="center"/>
            <w:shd w:fill="FFFFFF"/>
            <w:tcMar>
              <w:top w:w="70" w:type="dxa"/>
              <w:bottom w:w="70" w:type="dxa"/>
              <w:left w:w="70" w:type="dxa"/>
              <w:right w:w="70" w:type="dxa"/>
            </w:tcMar>
          </w:tcPr>
          <w:p>
            <w:pPr>
              <w:spacing w:after="60" w:line="247" w:lineRule="auto"/>
            </w:pPr>
            <w:r>
              <w:rPr>
                <w:rFonts w:ascii="Segoe UI" w:hAnsi="Segoe UI"/>
                <w:b w:val="0"/>
                <w:sz w:val="20"/>
              </w:rPr>
              <w:t>Clear talk, Maths</w:t>
            </w:r>
          </w:p>
        </w:tc>
        <w:tc>
          <w:tcPr>
            <w:tcW w:type="dxa" w:w="4752"/>
            <w:vAlign w:val="center"/>
            <w:shd w:fill="FFFFFF"/>
            <w:tcMar>
              <w:top w:w="70" w:type="dxa"/>
              <w:bottom w:w="70" w:type="dxa"/>
              <w:left w:w="70" w:type="dxa"/>
              <w:right w:w="70" w:type="dxa"/>
            </w:tcMar>
          </w:tcPr>
          <w:p>
            <w:pPr>
              <w:spacing w:after="60" w:line="247" w:lineRule="auto"/>
            </w:pPr>
            <w:r>
              <w:rPr>
                <w:rFonts w:ascii="Segoe UI" w:hAnsi="Segoe UI"/>
                <w:b w:val="0"/>
                <w:sz w:val="20"/>
              </w:rPr>
              <w:t>Greet staff and check their order.</w:t>
            </w:r>
          </w:p>
        </w:tc>
      </w:tr>
      <w:tr>
        <w:trPr>
          <w:cantSplit/>
        </w:trPr>
        <w:tc>
          <w:tcPr>
            <w:tcW w:type="dxa" w:w="2376"/>
            <w:vAlign w:val="center"/>
            <w:shd w:fill="E9F1F5"/>
            <w:tcMar>
              <w:top w:w="70" w:type="dxa"/>
              <w:bottom w:w="70" w:type="dxa"/>
              <w:left w:w="70" w:type="dxa"/>
              <w:right w:w="70" w:type="dxa"/>
            </w:tcMar>
          </w:tcPr>
          <w:p>
            <w:pPr>
              <w:spacing w:after="60" w:line="247" w:lineRule="auto"/>
            </w:pPr>
            <w:r>
              <w:rPr>
                <w:rFonts w:ascii="Segoe UI" w:hAnsi="Segoe UI"/>
                <w:b w:val="0"/>
                <w:sz w:val="20"/>
              </w:rPr>
              <w:t>Graphic designer</w:t>
            </w:r>
          </w:p>
        </w:tc>
        <w:tc>
          <w:tcPr>
            <w:tcW w:type="dxa" w:w="2880"/>
            <w:vAlign w:val="center"/>
            <w:shd w:fill="E9F1F5"/>
            <w:tcMar>
              <w:top w:w="70" w:type="dxa"/>
              <w:bottom w:w="70" w:type="dxa"/>
              <w:left w:w="70" w:type="dxa"/>
              <w:right w:w="70" w:type="dxa"/>
            </w:tcMar>
          </w:tcPr>
          <w:p>
            <w:pPr>
              <w:spacing w:after="60" w:line="247" w:lineRule="auto"/>
            </w:pPr>
            <w:r>
              <w:rPr>
                <w:rFonts w:ascii="Segoe UI" w:hAnsi="Segoe UI"/>
                <w:b w:val="0"/>
                <w:sz w:val="20"/>
              </w:rPr>
              <w:t>Design, Careful checks</w:t>
            </w:r>
          </w:p>
        </w:tc>
        <w:tc>
          <w:tcPr>
            <w:tcW w:type="dxa" w:w="4752"/>
            <w:vAlign w:val="center"/>
            <w:shd w:fill="E9F1F5"/>
            <w:tcMar>
              <w:top w:w="70" w:type="dxa"/>
              <w:bottom w:w="70" w:type="dxa"/>
              <w:left w:w="70" w:type="dxa"/>
              <w:right w:w="70" w:type="dxa"/>
            </w:tcMar>
          </w:tcPr>
          <w:p>
            <w:pPr>
              <w:spacing w:after="60" w:line="247" w:lineRule="auto"/>
            </w:pPr>
            <w:r>
              <w:rPr>
                <w:rFonts w:ascii="Segoe UI" w:hAnsi="Segoe UI"/>
                <w:b w:val="0"/>
                <w:sz w:val="20"/>
              </w:rPr>
              <w:t>Set out words and pictures for a poster.</w:t>
            </w:r>
          </w:p>
        </w:tc>
      </w:tr>
      <w:tr>
        <w:trPr>
          <w:cantSplit/>
        </w:trPr>
        <w:tc>
          <w:tcPr>
            <w:tcW w:type="dxa" w:w="2376"/>
            <w:vAlign w:val="center"/>
            <w:shd w:fill="FFFFFF"/>
            <w:tcMar>
              <w:top w:w="70" w:type="dxa"/>
              <w:bottom w:w="70" w:type="dxa"/>
              <w:left w:w="70" w:type="dxa"/>
              <w:right w:w="70" w:type="dxa"/>
            </w:tcMar>
          </w:tcPr>
          <w:p>
            <w:pPr>
              <w:spacing w:after="60" w:line="247" w:lineRule="auto"/>
            </w:pPr>
            <w:r>
              <w:rPr>
                <w:rFonts w:ascii="Segoe UI" w:hAnsi="Segoe UI"/>
                <w:b w:val="0"/>
                <w:sz w:val="20"/>
              </w:rPr>
              <w:t>Events manager</w:t>
            </w:r>
          </w:p>
        </w:tc>
        <w:tc>
          <w:tcPr>
            <w:tcW w:type="dxa" w:w="2880"/>
            <w:vAlign w:val="center"/>
            <w:shd w:fill="FFFFFF"/>
            <w:tcMar>
              <w:top w:w="70" w:type="dxa"/>
              <w:bottom w:w="70" w:type="dxa"/>
              <w:left w:w="70" w:type="dxa"/>
              <w:right w:w="70" w:type="dxa"/>
            </w:tcMar>
          </w:tcPr>
          <w:p>
            <w:pPr>
              <w:spacing w:after="60" w:line="247" w:lineRule="auto"/>
            </w:pPr>
            <w:r>
              <w:rPr>
                <w:rFonts w:ascii="Segoe UI" w:hAnsi="Segoe UI"/>
                <w:b w:val="0"/>
                <w:sz w:val="20"/>
              </w:rPr>
              <w:t>Teamwork, Clear talk</w:t>
            </w:r>
          </w:p>
        </w:tc>
        <w:tc>
          <w:tcPr>
            <w:tcW w:type="dxa" w:w="4752"/>
            <w:vAlign w:val="center"/>
            <w:shd w:fill="FFFFFF"/>
            <w:tcMar>
              <w:top w:w="70" w:type="dxa"/>
              <w:bottom w:w="70" w:type="dxa"/>
              <w:left w:w="70" w:type="dxa"/>
              <w:right w:w="70" w:type="dxa"/>
            </w:tcMar>
          </w:tcPr>
          <w:p>
            <w:pPr>
              <w:spacing w:after="60" w:line="247" w:lineRule="auto"/>
            </w:pPr>
            <w:r>
              <w:rPr>
                <w:rFonts w:ascii="Segoe UI" w:hAnsi="Segoe UI"/>
                <w:b w:val="0"/>
                <w:sz w:val="20"/>
              </w:rPr>
              <w:t>Agree jobs and the time to set up.</w:t>
            </w:r>
          </w:p>
        </w:tc>
      </w:tr>
      <w:tr>
        <w:trPr>
          <w:cantSplit/>
        </w:trPr>
        <w:tc>
          <w:tcPr>
            <w:tcW w:type="dxa" w:w="2376"/>
            <w:vAlign w:val="center"/>
            <w:shd w:fill="E9F1F5"/>
            <w:tcMar>
              <w:top w:w="70" w:type="dxa"/>
              <w:bottom w:w="70" w:type="dxa"/>
              <w:left w:w="70" w:type="dxa"/>
              <w:right w:w="70" w:type="dxa"/>
            </w:tcMar>
          </w:tcPr>
          <w:p>
            <w:pPr>
              <w:spacing w:after="60" w:line="247" w:lineRule="auto"/>
            </w:pPr>
            <w:r>
              <w:rPr>
                <w:rFonts w:ascii="Segoe UI" w:hAnsi="Segoe UI"/>
                <w:b w:val="0"/>
                <w:sz w:val="20"/>
              </w:rPr>
              <w:t>Bookkeeper</w:t>
            </w:r>
          </w:p>
        </w:tc>
        <w:tc>
          <w:tcPr>
            <w:tcW w:type="dxa" w:w="2880"/>
            <w:vAlign w:val="center"/>
            <w:shd w:fill="E9F1F5"/>
            <w:tcMar>
              <w:top w:w="70" w:type="dxa"/>
              <w:bottom w:w="70" w:type="dxa"/>
              <w:left w:w="70" w:type="dxa"/>
              <w:right w:w="70" w:type="dxa"/>
            </w:tcMar>
          </w:tcPr>
          <w:p>
            <w:pPr>
              <w:spacing w:after="60" w:line="247" w:lineRule="auto"/>
            </w:pPr>
            <w:r>
              <w:rPr>
                <w:rFonts w:ascii="Segoe UI" w:hAnsi="Segoe UI"/>
                <w:b w:val="0"/>
                <w:sz w:val="20"/>
              </w:rPr>
              <w:t>Maths, Careful checks</w:t>
            </w:r>
          </w:p>
        </w:tc>
        <w:tc>
          <w:tcPr>
            <w:tcW w:type="dxa" w:w="4752"/>
            <w:vAlign w:val="center"/>
            <w:shd w:fill="E9F1F5"/>
            <w:tcMar>
              <w:top w:w="70" w:type="dxa"/>
              <w:bottom w:w="70" w:type="dxa"/>
              <w:left w:w="70" w:type="dxa"/>
              <w:right w:w="70" w:type="dxa"/>
            </w:tcMar>
          </w:tcPr>
          <w:p>
            <w:pPr>
              <w:spacing w:after="60" w:line="247" w:lineRule="auto"/>
            </w:pPr>
            <w:r>
              <w:rPr>
                <w:rFonts w:ascii="Segoe UI" w:hAnsi="Segoe UI"/>
                <w:b w:val="0"/>
                <w:sz w:val="20"/>
              </w:rPr>
              <w:t>Check the costs and sales record.</w:t>
            </w:r>
          </w:p>
        </w:tc>
      </w:tr>
      <w:tr>
        <w:trPr>
          <w:cantSplit/>
        </w:trPr>
        <w:tc>
          <w:tcPr>
            <w:tcW w:type="dxa" w:w="2376"/>
            <w:vAlign w:val="center"/>
            <w:shd w:fill="FFFFFF"/>
            <w:tcMar>
              <w:top w:w="70" w:type="dxa"/>
              <w:bottom w:w="70" w:type="dxa"/>
              <w:left w:w="70" w:type="dxa"/>
              <w:right w:w="70" w:type="dxa"/>
            </w:tcMar>
          </w:tcPr>
          <w:p>
            <w:pPr>
              <w:spacing w:after="60" w:line="247" w:lineRule="auto"/>
            </w:pPr>
            <w:r>
              <w:rPr>
                <w:rFonts w:ascii="Segoe UI" w:hAnsi="Segoe UI"/>
                <w:b w:val="0"/>
                <w:sz w:val="20"/>
              </w:rPr>
              <w:t>Charity fundraiser</w:t>
            </w:r>
          </w:p>
        </w:tc>
        <w:tc>
          <w:tcPr>
            <w:tcW w:type="dxa" w:w="2880"/>
            <w:vAlign w:val="center"/>
            <w:shd w:fill="FFFFFF"/>
            <w:tcMar>
              <w:top w:w="70" w:type="dxa"/>
              <w:bottom w:w="70" w:type="dxa"/>
              <w:left w:w="70" w:type="dxa"/>
              <w:right w:w="70" w:type="dxa"/>
            </w:tcMar>
          </w:tcPr>
          <w:p>
            <w:pPr>
              <w:spacing w:after="60" w:line="247" w:lineRule="auto"/>
            </w:pPr>
            <w:r>
              <w:rPr>
                <w:rFonts w:ascii="Segoe UI" w:hAnsi="Segoe UI"/>
                <w:b w:val="0"/>
                <w:sz w:val="20"/>
              </w:rPr>
              <w:t>Teamwork, Customer care</w:t>
            </w:r>
          </w:p>
        </w:tc>
        <w:tc>
          <w:tcPr>
            <w:tcW w:type="dxa" w:w="4752"/>
            <w:vAlign w:val="center"/>
            <w:shd w:fill="FFFFFF"/>
            <w:tcMar>
              <w:top w:w="70" w:type="dxa"/>
              <w:bottom w:w="70" w:type="dxa"/>
              <w:left w:w="70" w:type="dxa"/>
              <w:right w:w="70" w:type="dxa"/>
            </w:tcMar>
          </w:tcPr>
          <w:p>
            <w:pPr>
              <w:spacing w:after="60" w:line="247" w:lineRule="auto"/>
            </w:pPr>
            <w:r>
              <w:rPr>
                <w:rFonts w:ascii="Segoe UI" w:hAnsi="Segoe UI"/>
                <w:b w:val="0"/>
                <w:sz w:val="20"/>
              </w:rPr>
              <w:t>Explain our sale and ask for support.</w:t>
            </w:r>
          </w:p>
        </w:tc>
      </w:tr>
    </w:tbl>
    <w:p>
      <w:pPr>
        <w:pStyle w:val="Heading2"/>
      </w:pPr>
      <w:r>
        <w:t>Support and evidence boundary</w:t>
      </w:r>
    </w:p>
    <w:p>
      <w:r>
        <w:t>Reading a job card supplies access to factual information. The learner chooses the job and the two relevant skill labels, then supplies their own personal action. An adult can read, rephrase, point to the learner’s work or scribe exact words; do not invent an action or give the learner a personal reason. A model checked-change sentence is not their evidence.</w:t>
      </w:r>
    </w:p>
    <w:p>
      <w:r>
        <w:t>If there is no genuine earlier project example available, record the gap and a next practice need. Use a real action from today only if it genuinely occurred as part of the project, with its own date and observation; do not backdate or pretend past work took place. Retain the chosen response mode and support.</w:t>
      </w:r>
    </w:p>
    <w:p>
      <w:pPr>
        <w:pStyle w:val="Heading2"/>
      </w:pPr>
      <w:r>
        <w:t>Cold Call questions and expected answers</w:t>
      </w:r>
    </w:p>
    <w:p>
      <w:r>
        <w:t>1. What is a task, and what is a skill? A task is a piece of work. A skill is something learned and used to do it.</w:t>
      </w:r>
    </w:p>
    <w:p>
      <w:r>
        <w:t>2. Which two skills does your chosen job need? Two distinct, source-backed skills from the chosen job card, expressed in the learner’s own response mode.</w:t>
      </w:r>
    </w:p>
    <w:p>
      <w:r>
        <w:t>3. What did you personally do that shows one of those skills? A genuine project action, its date or work reference, and how it shows one of the two named skills. Support can be recorded.</w:t>
      </w:r>
    </w:p>
    <w:p>
      <w:r>
        <w:t>Job facts: National Careers Service profiles only, checked 23 October 2026. The ledger maps each card’s task and skills to its source. No salary, hours, entry requirements or local vacancies are reproduced.</w:t>
      </w:r>
    </w:p>
    <w:p>
      <w:r>
        <w:br w:type="page"/>
      </w:r>
    </w:p>
    <w:p>
      <w:pPr>
        <w:pStyle w:val="Heading2"/>
      </w:pPr>
      <w:r>
        <w:t>Communication offer and review</w:t>
      </w:r>
    </w:p>
    <w:p>
      <w:pPr>
        <w:pStyle w:val="Heading2"/>
      </w:pPr>
      <w:r>
        <w:t>Offer to the Communication portfolio</w:t>
      </w:r>
    </w:p>
    <w:p>
      <w:r>
        <w:t>Speaking: name a job, explain two skills and describe a genuine project action. Listening: hear a partner’s match and ask or answer a short question. Writing: make a short job profile and a next-step statement. Presenting: share the job-to-skill-to-project link with a trusted adult or the group. The Communication teacher selects evidence and maps it against her own booklet.</w:t>
      </w:r>
    </w:p>
    <w:p>
      <w:pPr>
        <w:pStyle w:val="Heading2"/>
      </w:pPr>
      <w:r>
        <w:t>Lundy moments</w:t>
      </w:r>
    </w:p>
    <w:p>
      <w:r>
        <w:t>Space: Private colour check, quiet pair, pointing, drawing, speech or adult scribe.</w:t>
      </w:r>
    </w:p>
    <w:p>
      <w:r>
        <w:t>Voice: The learner chooses a job and their own genuine project example.</w:t>
      </w:r>
    </w:p>
    <w:p>
      <w:r>
        <w:t>Audience: The project teacher hears each link and responds; the Communication teacher may select relevant evidence.</w:t>
      </w:r>
    </w:p>
    <w:p>
      <w:r>
        <w:t>Influence: Record a requested practice step or support, and how the next task or sale role changes.</w:t>
      </w:r>
    </w:p>
    <w:p>
      <w:pPr>
        <w:pStyle w:val="Heading2"/>
      </w:pPr>
      <w:r>
        <w:t>CATCH-UP RECORD</w:t>
      </w:r>
    </w:p>
    <w:p>
      <w:r>
        <w:t>Lessons 1–2 were mapped by cover to a unit the learners are not registered on; their evidence is retained as project history.</w:t>
      </w:r>
    </w:p>
    <w:p>
      <w:r>
        <w:t>Current coverage: Aut2 W3 careers behind the project, taught on the ordered date in calendar W11. Record actual attendance and evidence. The learner’s own example must come from genuine project work.</w:t>
      </w:r>
    </w:p>
    <w:p>
      <w:pPr>
        <w:pStyle w:val="Heading2"/>
      </w:pPr>
      <w:r>
        <w:t>Change from SoW and why</w:t>
      </w:r>
    </w:p>
    <w:p>
      <w:r>
        <w:t>The Aut2 W3 careers row is taught on Thursday 19 November 2026 in P5, 12:50–13:30, under the new Thursday timetable in calendar W11. The order specifies two job skills and one already used in the project. Seven National Careers Service profiles represent the seven occupational groups in the SoW.</w:t>
      </w:r>
    </w:p>
    <w:p>
      <w:pPr>
        <w:pStyle w:val="Heading2"/>
      </w:pPr>
      <w:r>
        <w:t>After teaching</w:t>
      </w:r>
    </w:p>
    <w:p>
      <w:r>
        <w:t>Learner request ____________________  Agreed practice step ____________________</w:t>
      </w:r>
    </w:p>
    <w:p>
      <w:pPr>
        <w:keepNext w:val="0"/>
        <w:spacing w:after="160"/>
      </w:pPr>
      <w:r>
        <w:t>________________________________________________________________</w:t>
      </w:r>
    </w:p>
    <w:p>
      <w:r>
        <w:t>What changed because the learner was heard __________________________________</w:t>
      </w:r>
    </w:p>
    <w:p>
      <w:pPr>
        <w:keepNext w:val="0"/>
        <w:spacing w:after="160"/>
      </w:pPr>
      <w:r>
        <w:t>________________________________________________________________</w:t>
      </w:r>
    </w:p>
    <w:p>
      <w:r>
        <w:t>Next ordered segment: G, Lesson 9, Thursday 26 November 2026.</w:t>
      </w:r>
    </w:p>
    <w:sectPr w:rsidR="00FC693F" w:rsidRPr="0006063C" w:rsidSect="00034616">
      <w:headerReference w:type="default" r:id="rId9"/>
      <w:footerReference w:type="default" r:id="rId10"/>
      <w:pgSz w:w="11906" w:h="16838"/>
      <w:pgMar w:top="778" w:right="835" w:bottom="778" w:left="835" w:header="317"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rFonts w:ascii="Segoe UI" w:hAnsi="Segoe UI"/>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egoe UI" w:hAnsi="Segoe UI"/>
        <w:sz w:val="18"/>
      </w:rPr>
      <w:t>COMM-GROW-A2-W03 · Lesson 8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Segoe UI" w:hAnsi="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egoe UI" w:hAnsi="Segoe U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egoe UI" w:hAnsi="Segoe U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254" w:lineRule="auto"/>
      <w:outlineLvl w:val="0"/>
    </w:pPr>
    <w:rPr>
      <w:rFonts w:asciiTheme="majorHAnsi" w:eastAsiaTheme="majorEastAsia" w:hAnsiTheme="majorHAnsi" w:cstheme="majorBidi" w:ascii="Segoe UI" w:hAnsi="Segoe U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line="254" w:lineRule="auto"/>
      <w:outlineLvl w:val="1"/>
    </w:pPr>
    <w:rPr>
      <w:rFonts w:asciiTheme="majorHAnsi" w:eastAsiaTheme="majorEastAsia" w:hAnsiTheme="majorHAnsi" w:cstheme="majorBidi" w:ascii="Segoe UI" w:hAnsi="Segoe U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4" w:lineRule="auto"/>
      <w:outlineLvl w:val="2"/>
    </w:pPr>
    <w:rPr>
      <w:rFonts w:asciiTheme="majorHAnsi" w:eastAsiaTheme="majorEastAsia" w:hAnsiTheme="majorHAnsi" w:cstheme="majorBidi" w:ascii="Segoe UI" w:hAnsi="Segoe U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egoe UI" w:hAnsi="Segoe U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egoe UI" w:hAnsi="Segoe U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egoe UI" w:hAnsi="Segoe U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egoe UI" w:hAnsi="Segoe U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egoe UI" w:hAnsi="Segoe U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egoe UI" w:hAnsi="Segoe U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4" w:lineRule="auto"/>
      <w:contextualSpacing/>
    </w:pPr>
    <w:rPr>
      <w:rFonts w:asciiTheme="majorHAnsi" w:eastAsiaTheme="majorEastAsia" w:hAnsiTheme="majorHAnsi" w:cstheme="majorBidi" w:ascii="Segoe UI" w:hAnsi="Segoe U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egoe UI" w:hAnsi="Segoe U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egoe UI" w:hAnsi="Segoe UI"/>
      <w:color w:val="000000"/>
    </w:rPr>
  </w:style>
  <w:style w:type="paragraph" w:styleId="BodyText">
    <w:name w:val="Body Text"/>
    <w:basedOn w:val="Normal"/>
    <w:link w:val="BodyTextChar"/>
    <w:uiPriority w:val="99"/>
    <w:unhideWhenUsed/>
    <w:rsid w:val="00AA1D8D"/>
    <w:pPr>
      <w:spacing w:after="100" w:line="254" w:lineRule="auto"/>
    </w:pPr>
    <w:rPr>
      <w:rFonts w:ascii="Segoe UI" w:hAnsi="Segoe U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egoe UI" w:hAnsi="Segoe U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egoe UI" w:hAnsi="Segoe U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egoe UI" w:hAnsi="Segoe UI"/>
      <w:color w:val="000000"/>
    </w:rPr>
  </w:style>
  <w:style w:type="paragraph" w:styleId="List2">
    <w:name w:val="List 2"/>
    <w:basedOn w:val="Normal"/>
    <w:uiPriority w:val="99"/>
    <w:unhideWhenUsed/>
    <w:rsid w:val="00326F90"/>
    <w:pPr>
      <w:ind w:left="720" w:hanging="360"/>
      <w:contextualSpacing/>
    </w:pPr>
    <w:rPr>
      <w:rFonts w:ascii="Segoe UI" w:hAnsi="Segoe UI"/>
      <w:color w:val="000000"/>
    </w:rPr>
  </w:style>
  <w:style w:type="paragraph" w:styleId="List3">
    <w:name w:val="List 3"/>
    <w:basedOn w:val="Normal"/>
    <w:uiPriority w:val="99"/>
    <w:unhideWhenUsed/>
    <w:rsid w:val="00326F90"/>
    <w:pPr>
      <w:ind w:left="1080" w:hanging="360"/>
      <w:contextualSpacing/>
    </w:pPr>
    <w:rPr>
      <w:rFonts w:ascii="Segoe UI" w:hAnsi="Segoe UI"/>
      <w:color w:val="000000"/>
    </w:rPr>
  </w:style>
  <w:style w:type="paragraph" w:styleId="ListBullet">
    <w:name w:val="List Bullet"/>
    <w:basedOn w:val="Normal"/>
    <w:uiPriority w:val="99"/>
    <w:unhideWhenUsed/>
    <w:rsid w:val="00326F90"/>
    <w:pPr>
      <w:numPr>
        <w:numId w:val="1"/>
      </w:numPr>
      <w:contextualSpacing/>
    </w:pPr>
    <w:rPr>
      <w:rFonts w:ascii="Segoe UI" w:hAnsi="Segoe UI"/>
      <w:color w:val="000000"/>
    </w:rPr>
  </w:style>
  <w:style w:type="paragraph" w:styleId="ListBullet2">
    <w:name w:val="List Bullet 2"/>
    <w:basedOn w:val="Normal"/>
    <w:uiPriority w:val="99"/>
    <w:unhideWhenUsed/>
    <w:rsid w:val="00326F90"/>
    <w:pPr>
      <w:numPr>
        <w:numId w:val="2"/>
      </w:numPr>
      <w:contextualSpacing/>
    </w:pPr>
    <w:rPr>
      <w:rFonts w:ascii="Segoe UI" w:hAnsi="Segoe UI"/>
      <w:color w:val="000000"/>
    </w:rPr>
  </w:style>
  <w:style w:type="paragraph" w:styleId="ListBullet3">
    <w:name w:val="List Bullet 3"/>
    <w:basedOn w:val="Normal"/>
    <w:uiPriority w:val="99"/>
    <w:unhideWhenUsed/>
    <w:rsid w:val="00326F90"/>
    <w:pPr>
      <w:numPr>
        <w:numId w:val="3"/>
      </w:numPr>
      <w:contextualSpacing/>
    </w:pPr>
    <w:rPr>
      <w:rFonts w:ascii="Segoe UI" w:hAnsi="Segoe UI"/>
      <w:color w:val="000000"/>
    </w:rPr>
  </w:style>
  <w:style w:type="paragraph" w:styleId="ListNumber">
    <w:name w:val="List Number"/>
    <w:basedOn w:val="Normal"/>
    <w:uiPriority w:val="99"/>
    <w:unhideWhenUsed/>
    <w:rsid w:val="00326F90"/>
    <w:pPr>
      <w:numPr>
        <w:numId w:val="5"/>
      </w:numPr>
      <w:contextualSpacing/>
    </w:pPr>
    <w:rPr>
      <w:rFonts w:ascii="Segoe UI" w:hAnsi="Segoe UI"/>
      <w:color w:val="000000"/>
    </w:rPr>
  </w:style>
  <w:style w:type="paragraph" w:styleId="ListNumber2">
    <w:name w:val="List Number 2"/>
    <w:basedOn w:val="Normal"/>
    <w:uiPriority w:val="99"/>
    <w:unhideWhenUsed/>
    <w:rsid w:val="0029639D"/>
    <w:pPr>
      <w:numPr>
        <w:numId w:val="6"/>
      </w:numPr>
      <w:contextualSpacing/>
    </w:pPr>
    <w:rPr>
      <w:rFonts w:ascii="Segoe UI" w:hAnsi="Segoe UI"/>
      <w:color w:val="000000"/>
    </w:rPr>
  </w:style>
  <w:style w:type="paragraph" w:styleId="ListNumber3">
    <w:name w:val="List Number 3"/>
    <w:basedOn w:val="Normal"/>
    <w:uiPriority w:val="99"/>
    <w:unhideWhenUsed/>
    <w:rsid w:val="0029639D"/>
    <w:pPr>
      <w:numPr>
        <w:numId w:val="7"/>
      </w:numPr>
      <w:contextualSpacing/>
    </w:pPr>
    <w:rPr>
      <w:rFonts w:ascii="Segoe UI" w:hAnsi="Segoe UI"/>
      <w:color w:val="000000"/>
    </w:rPr>
  </w:style>
  <w:style w:type="paragraph" w:styleId="ListContinue">
    <w:name w:val="List Continue"/>
    <w:basedOn w:val="Normal"/>
    <w:uiPriority w:val="99"/>
    <w:unhideWhenUsed/>
    <w:rsid w:val="0029639D"/>
    <w:pPr>
      <w:spacing w:after="120"/>
      <w:ind w:left="360"/>
      <w:contextualSpacing/>
    </w:pPr>
    <w:rPr>
      <w:rFonts w:ascii="Segoe UI" w:hAnsi="Segoe UI"/>
      <w:color w:val="000000"/>
    </w:rPr>
  </w:style>
  <w:style w:type="paragraph" w:styleId="ListContinue2">
    <w:name w:val="List Continue 2"/>
    <w:basedOn w:val="Normal"/>
    <w:uiPriority w:val="99"/>
    <w:unhideWhenUsed/>
    <w:rsid w:val="0029639D"/>
    <w:pPr>
      <w:spacing w:after="120"/>
      <w:ind w:left="720"/>
      <w:contextualSpacing/>
    </w:pPr>
    <w:rPr>
      <w:rFonts w:ascii="Segoe UI" w:hAnsi="Segoe UI"/>
      <w:color w:val="000000"/>
    </w:rPr>
  </w:style>
  <w:style w:type="paragraph" w:styleId="ListContinue3">
    <w:name w:val="List Continue 3"/>
    <w:basedOn w:val="Normal"/>
    <w:uiPriority w:val="99"/>
    <w:unhideWhenUsed/>
    <w:rsid w:val="0029639D"/>
    <w:pPr>
      <w:spacing w:after="120"/>
      <w:ind w:left="1080"/>
      <w:contextualSpacing/>
    </w:pPr>
    <w:rPr>
      <w:rFonts w:ascii="Segoe UI" w:hAnsi="Segoe U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egoe UI" w:hAnsi="Segoe U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egoe UI" w:hAnsi="Segoe U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egoe UI" w:hAnsi="Segoe U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egoe UI" w:hAnsi="Segoe U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 teacher and cover planner</dc:title>
  <dc:subject>COMM-GROW-A2-W03</dc:subject>
  <dc:creator/>
  <cp:keywords/>
  <dc:description/>
  <cp:lastModifiedBy/>
  <cp:revision>1</cp:revision>
  <dcterms:created xsi:type="dcterms:W3CDTF">2026-10-23T00:00:00Z</dcterms:created>
  <dcterms:modified xsi:type="dcterms:W3CDTF">2026-10-23T00:00:00Z</dcterms:modified>
  <cp:category/>
</cp:coreProperties>
</file>