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9 teacher and cover planner</w:t>
      </w:r>
    </w:p>
    <w:p>
      <w:r>
        <w:t>Public edition</w:t>
      </w:r>
    </w:p>
    <w:p>
      <w:r>
        <w:t>Thursday 26 November 2026 · P5 12:50–13:30</w:t>
        <w:br/>
        <w:t>SoW Aut2 W4 · Calendar W12</w:t>
        <w:br/>
        <w:t>Sale: Thursday 3 December 2026, 13:30–14:10</w:t>
      </w:r>
    </w:p>
    <w:p>
      <w:pPr>
        <w:pStyle w:val="Heading2"/>
      </w:pPr>
      <w:r>
        <w:t>Purpose and evidence</w:t>
      </w:r>
    </w:p>
    <w:p>
      <w:r>
        <w:t>Own one final sale responsibility, finish and check a personal part, and report readiness or a gap.</w:t>
      </w:r>
    </w:p>
    <w:p>
      <w:r>
        <w:t>Project learning link: [QUAL]; [AWARD] unit awards: [QUAL]; [QUAL].</w:t>
      </w:r>
    </w:p>
    <w:p>
      <w:r>
        <w:t>L9-E1 is a two-page individual role and readiness record. Retain the learner’s actual output or observation, date, finish check, response mode, help, feedback and next step, linked to the class checklist. Written, spoken, pointed, drawn and scribed responses are accepted. No award completion is claimed.</w:t>
      </w:r>
    </w:p>
    <w:p>
      <w:pPr>
        <w:pStyle w:val="Heading2"/>
      </w:pPr>
      <w:r>
        <w:t>SoW row</w:t>
      </w:r>
    </w:p>
    <w:p>
      <w:r>
        <w:t>Each student owns a final responsibility. Finish posters/email to staff, charity facts, menu/price cards, ingredient/allergen labels, packaging, stock plan and task rota. Confirm adult permissions and sale arrangements.</w:t>
      </w:r>
    </w:p>
    <w:p>
      <w:r>
        <w:t>Evidence: Individual role evidence; poster/message; final rota; labels; readiness checklist.</w:t>
      </w:r>
    </w:p>
    <w:p>
      <w:r>
        <w:t>Skills: Responsibility; communication; digital skills; organisation.</w:t>
      </w:r>
    </w:p>
    <w:p>
      <w:pPr>
        <w:pStyle w:val="Heading2"/>
      </w:pPr>
      <w:r>
        <w:t>Resources and preparation</w:t>
      </w:r>
    </w:p>
    <w:p>
      <w:r>
        <w:t>Bring the actual L3 agreed campaign facts, L6 final menu/prices/quantities, L7 checked label masters and ingredient packs, plus current publicity, packaging, stock plan and rota. Use the shared Role_Cards, Model_Cards and Vocabulary_Mat, books and L9-E1. Have an adult capture device available where permitted.</w:t>
      </w:r>
    </w:p>
    <w:p>
      <w:r>
        <w:t>Show finished real examples from the checked class records for the chosen roles. The shared campaign, £1 menu, twelve-item stock, rota and pack examples are teaching models; confirm actual class values, stall space and permissions before using publicity. No new menu or learner contribution is assumed.</w:t>
      </w:r>
    </w:p>
    <w:p>
      <w:pPr>
        <w:pStyle w:val="Heading2"/>
      </w:pPr>
      <w:r>
        <w:t>SEND and EAL access</w:t>
      </w:r>
    </w:p>
    <w:p>
      <w:r>
        <w:t>Use a checklist per role, model finished examples, short focused tasks and the visual countdown. Offer two manageable roles initially, a quiet task away from customers, pointing, drawing, speech or scribing. Pre-teach the eight words and repeat the same frames: My job is __; I did __; I checked __; It is ready / not ready yet because __.</w:t>
      </w:r>
    </w:p>
    <w:p>
      <w:r>
        <w:t>Risk notes: today is preparation, not a food-tasting or payment activity. Adults control any real food, tools, ingredient/label checks and capture device. Keep work private under local practice. No pupil sends staff email or publishes material without the adult’s actual approval.</w:t>
      </w:r>
    </w:p>
    <w:p>
      <w:r>
        <w:br w:type="page"/>
      </w:r>
    </w:p>
    <w:p>
      <w:pPr>
        <w:pStyle w:val="Heading2"/>
      </w:pPr>
      <w:r>
        <w:t>Forty minute lesson sequence</w:t>
      </w:r>
    </w:p>
    <w:tbl>
      <w:tblPr>
        <w:tblW w:type="auto" w:w="0"/>
        <w:jc w:val="center"/>
        <w:tblLayout w:type="fixed"/>
        <w:tblLook w:firstColumn="1" w:firstRow="1" w:lastColumn="0" w:lastRow="0" w:noHBand="0" w:noVBand="1" w:val="04A0"/>
      </w:tblPr>
      <w:tblGrid>
        <w:gridCol w:w="720"/>
        <w:gridCol w:w="720"/>
        <w:gridCol w:w="8568"/>
      </w:tblGrid>
      <w:tr>
        <w:trPr>
          <w:cantSplit/>
          <w:tblHeader/>
        </w:trPr>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Slide</w:t>
            </w:r>
          </w:p>
        </w:tc>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Min</w:t>
            </w:r>
          </w:p>
        </w:tc>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Action</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1</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0</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Display the big question before timed teaching.</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2</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3</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Private colour check and manageable first step.</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3</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3</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Actual-work retrieval; pre-teach vocabulary and three-step countdown.</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4</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2</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Share the objective, three I can statements and L9-E1.</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5</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4</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Model a finished staff invitation and its checks.</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6</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6</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Match roles to finish checks; use the unchecked-label hinge.</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7</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5</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Short book-first plan for one responsibility, with three routes.</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8</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12</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Twelve focused minutes: real work, finish check and individual capture.</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9</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2</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Check the personal contribution and record any gap.</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10</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3</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Hear readiness, next step and who can help.</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11</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0</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Keep the vocabulary mat available throughout.</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12</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0</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Hidden staff reference.</w:t>
            </w:r>
          </w:p>
        </w:tc>
      </w:tr>
    </w:tbl>
    <w:p>
      <w:pPr>
        <w:pStyle w:val="Heading2"/>
      </w:pPr>
      <w:r>
        <w:t>Hinge and response</w:t>
      </w:r>
    </w:p>
    <w:p>
      <w:r>
        <w:t>The food label is not checked. What now? A Put it out. B Ask the adult. C Guess it is right. Correct B: keep it out of use until the supervising adult checks it. A assumes an unchecked item can be used; C guesses. Re-model the actual pack-to-label check if needed.</w:t>
      </w:r>
    </w:p>
    <w:p>
      <w:pPr>
        <w:pStyle w:val="Heading2"/>
      </w:pPr>
      <w:r>
        <w:t>AfL and feedback</w:t>
      </w:r>
    </w:p>
    <w:p>
      <w:r>
        <w:t>Use retrieval, the hinge, each individual finish check and the exit: Is my responsibility complete? Distinguish a completed learner role from adult sale approval. Use VF, WS, I, NS, E or R only. Record the learner’s response to feedback and next step. Capture in the evidence app.</w:t>
      </w:r>
    </w:p>
    <w:p>
      <w:pPr>
        <w:pStyle w:val="Heading2"/>
      </w:pPr>
      <w:r>
        <w:t>Cold Call and expected answers</w:t>
      </w:r>
    </w:p>
    <w:p>
      <w:r>
        <w:t>1. How do you know your job is complete? Show the role card’s finish check and the learner’s own completed work or observation, with any gap recorded.</w:t>
      </w:r>
    </w:p>
    <w:p>
      <w:r>
        <w:t>2. What if a food label has not been checked? Keep the item out of use and ask the supervising adult to check the actual packs and label. Do not guess.</w:t>
      </w:r>
    </w:p>
    <w:p>
      <w:r>
        <w:t>3. What happens if a sale check is not ready? Record the gap, who will resolve it and when. Tell the responsible adult; a learner’s finished job does not authorise the sale.</w:t>
      </w:r>
    </w:p>
    <w:p>
      <w:r>
        <w:br w:type="page"/>
      </w:r>
    </w:p>
    <w:p>
      <w:pPr>
        <w:pStyle w:val="Heading2"/>
      </w:pPr>
      <w:r>
        <w:t>Staff before-sale preparation and sign-off</w:t>
      </w:r>
    </w:p>
    <w:p>
      <w:r>
        <w:t>Complete this record during L9. Enter proof, staff initials/date and Ready or Not yet for each check. Do not sign an event as completed before it happens. If final food is not made, check its master label/preparation now, record the pending actual-item check, and repeat it before opening in L10.</w:t>
      </w:r>
    </w:p>
    <w:tbl>
      <w:tblPr>
        <w:tblW w:type="auto" w:w="0"/>
        <w:jc w:val="center"/>
        <w:tblLayout w:type="fixed"/>
        <w:tblLook w:firstColumn="1" w:firstRow="1" w:lastColumn="0" w:lastRow="0" w:noHBand="0" w:noVBand="1" w:val="04A0"/>
      </w:tblPr>
      <w:tblGrid>
        <w:gridCol w:w="4968"/>
        <w:gridCol w:w="3240"/>
        <w:gridCol w:w="1800"/>
      </w:tblGrid>
      <w:tr>
        <w:trPr>
          <w:cantSplit/>
          <w:tblHeader/>
        </w:trPr>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Project check</w:t>
            </w:r>
          </w:p>
        </w:tc>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Proof, staff initials/date</w:t>
            </w:r>
          </w:p>
        </w:tc>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Status</w:t>
            </w:r>
          </w:p>
        </w:tc>
      </w:tr>
      <w:tr>
        <w:trPr>
          <w:cantSplit/>
        </w:trPr>
        <w:tc>
          <w:tcPr>
            <w:tcW w:type="dxa" w:w="4968"/>
            <w:vAlign w:val="center"/>
            <w:shd w:fill="FFFFFF"/>
            <w:tcMar>
              <w:top w:w="70" w:type="dxa"/>
              <w:bottom w:w="70" w:type="dxa"/>
              <w:left w:w="70" w:type="dxa"/>
              <w:right w:w="70" w:type="dxa"/>
            </w:tcMar>
          </w:tcPr>
          <w:p>
            <w:pPr>
              <w:spacing w:after="60" w:line="247" w:lineRule="auto"/>
            </w:pPr>
            <w:r>
              <w:rPr>
                <w:rFonts w:ascii="Segoe UI" w:hAnsi="Segoe UI"/>
                <w:b w:val="0"/>
                <w:sz w:val="20"/>
              </w:rPr>
              <w:t>Handlers’ food-safety training/instruction confirmed; record staff/handler coverage.</w:t>
            </w:r>
          </w:p>
        </w:tc>
        <w:tc>
          <w:tcPr>
            <w:tcW w:type="dxa" w:w="3240"/>
            <w:vAlign w:val="center"/>
            <w:shd w:fill="FFFFFF"/>
            <w:tcMar>
              <w:top w:w="70" w:type="dxa"/>
              <w:bottom w:w="70" w:type="dxa"/>
              <w:left w:w="70" w:type="dxa"/>
              <w:right w:w="70" w:type="dxa"/>
            </w:tcMar>
          </w:tcPr>
          <w:p>
            <w:pPr>
              <w:spacing w:after="60" w:line="247" w:lineRule="auto"/>
            </w:pPr>
            <w:r>
              <w:rPr>
                <w:rFonts w:ascii="Segoe UI" w:hAnsi="Segoe UI"/>
                <w:b w:val="0"/>
                <w:sz w:val="20"/>
              </w:rPr>
              <w:t>________________</w:t>
              <w:br/>
              <w:t>________________</w:t>
            </w:r>
          </w:p>
        </w:tc>
        <w:tc>
          <w:tcPr>
            <w:tcW w:type="dxa" w:w="1800"/>
            <w:vAlign w:val="center"/>
            <w:shd w:fill="FFFFFF"/>
            <w:tcMar>
              <w:top w:w="70" w:type="dxa"/>
              <w:bottom w:w="70" w:type="dxa"/>
              <w:left w:w="70" w:type="dxa"/>
              <w:right w:w="70" w:type="dxa"/>
            </w:tcMar>
          </w:tcPr>
          <w:p>
            <w:pPr>
              <w:spacing w:after="60" w:line="247" w:lineRule="auto"/>
            </w:pPr>
            <w:r>
              <w:rPr>
                <w:rFonts w:ascii="Segoe UI" w:hAnsi="Segoe UI"/>
                <w:b w:val="0"/>
                <w:sz w:val="20"/>
              </w:rPr>
              <w:t>Ready /</w:t>
              <w:br/>
              <w:t>Not yet</w:t>
            </w:r>
          </w:p>
        </w:tc>
      </w:tr>
      <w:tr>
        <w:trPr>
          <w:cantSplit/>
        </w:trPr>
        <w:tc>
          <w:tcPr>
            <w:tcW w:type="dxa" w:w="4968"/>
            <w:vAlign w:val="center"/>
            <w:shd w:fill="E9F1F5"/>
            <w:tcMar>
              <w:top w:w="70" w:type="dxa"/>
              <w:bottom w:w="70" w:type="dxa"/>
              <w:left w:w="70" w:type="dxa"/>
              <w:right w:w="70" w:type="dxa"/>
            </w:tcMar>
          </w:tcPr>
          <w:p>
            <w:pPr>
              <w:spacing w:after="60" w:line="247" w:lineRule="auto"/>
            </w:pPr>
            <w:r>
              <w:rPr>
                <w:rFonts w:ascii="Segoe UI" w:hAnsi="Segoe UI"/>
                <w:b w:val="0"/>
                <w:sz w:val="20"/>
              </w:rPr>
              <w:t>Every actual ingredient, compound ingredient and topping checked for allergens and changes.</w:t>
            </w:r>
          </w:p>
        </w:tc>
        <w:tc>
          <w:tcPr>
            <w:tcW w:type="dxa" w:w="3240"/>
            <w:vAlign w:val="center"/>
            <w:shd w:fill="E9F1F5"/>
            <w:tcMar>
              <w:top w:w="70" w:type="dxa"/>
              <w:bottom w:w="70" w:type="dxa"/>
              <w:left w:w="70" w:type="dxa"/>
              <w:right w:w="70" w:type="dxa"/>
            </w:tcMar>
          </w:tcPr>
          <w:p>
            <w:pPr>
              <w:spacing w:after="60" w:line="247" w:lineRule="auto"/>
            </w:pPr>
            <w:r>
              <w:rPr>
                <w:rFonts w:ascii="Segoe UI" w:hAnsi="Segoe UI"/>
                <w:b w:val="0"/>
                <w:sz w:val="20"/>
              </w:rPr>
              <w:t>________________</w:t>
              <w:br/>
              <w:t>________________</w:t>
            </w:r>
          </w:p>
        </w:tc>
        <w:tc>
          <w:tcPr>
            <w:tcW w:type="dxa" w:w="1800"/>
            <w:vAlign w:val="center"/>
            <w:shd w:fill="E9F1F5"/>
            <w:tcMar>
              <w:top w:w="70" w:type="dxa"/>
              <w:bottom w:w="70" w:type="dxa"/>
              <w:left w:w="70" w:type="dxa"/>
              <w:right w:w="70" w:type="dxa"/>
            </w:tcMar>
          </w:tcPr>
          <w:p>
            <w:pPr>
              <w:spacing w:after="60" w:line="247" w:lineRule="auto"/>
            </w:pPr>
            <w:r>
              <w:rPr>
                <w:rFonts w:ascii="Segoe UI" w:hAnsi="Segoe UI"/>
                <w:b w:val="0"/>
                <w:sz w:val="20"/>
              </w:rPr>
              <w:t>Ready /</w:t>
              <w:br/>
              <w:t>Not yet</w:t>
            </w:r>
          </w:p>
        </w:tc>
      </w:tr>
      <w:tr>
        <w:trPr>
          <w:cantSplit/>
        </w:trPr>
        <w:tc>
          <w:tcPr>
            <w:tcW w:type="dxa" w:w="4968"/>
            <w:vAlign w:val="center"/>
            <w:shd w:fill="FFFFFF"/>
            <w:tcMar>
              <w:top w:w="70" w:type="dxa"/>
              <w:bottom w:w="70" w:type="dxa"/>
              <w:left w:w="70" w:type="dxa"/>
              <w:right w:w="70" w:type="dxa"/>
            </w:tcMar>
          </w:tcPr>
          <w:p>
            <w:pPr>
              <w:spacing w:after="60" w:line="247" w:lineRule="auto"/>
            </w:pPr>
            <w:r>
              <w:rPr>
                <w:rFonts w:ascii="Segoe UI" w:hAnsi="Segoe UI"/>
                <w:b w:val="0"/>
                <w:sz w:val="20"/>
              </w:rPr>
              <w:t>Checked allergen/ingredient label on every item; actual packs retained. Master labels checked now; all final items rechecked before opening.</w:t>
            </w:r>
          </w:p>
        </w:tc>
        <w:tc>
          <w:tcPr>
            <w:tcW w:type="dxa" w:w="3240"/>
            <w:vAlign w:val="center"/>
            <w:shd w:fill="FFFFFF"/>
            <w:tcMar>
              <w:top w:w="70" w:type="dxa"/>
              <w:bottom w:w="70" w:type="dxa"/>
              <w:left w:w="70" w:type="dxa"/>
              <w:right w:w="70" w:type="dxa"/>
            </w:tcMar>
          </w:tcPr>
          <w:p>
            <w:pPr>
              <w:spacing w:after="60" w:line="247" w:lineRule="auto"/>
            </w:pPr>
            <w:r>
              <w:rPr>
                <w:rFonts w:ascii="Segoe UI" w:hAnsi="Segoe UI"/>
                <w:b w:val="0"/>
                <w:sz w:val="20"/>
              </w:rPr>
              <w:t>________________</w:t>
              <w:br/>
              <w:t>________________</w:t>
            </w:r>
          </w:p>
        </w:tc>
        <w:tc>
          <w:tcPr>
            <w:tcW w:type="dxa" w:w="1800"/>
            <w:vAlign w:val="center"/>
            <w:shd w:fill="FFFFFF"/>
            <w:tcMar>
              <w:top w:w="70" w:type="dxa"/>
              <w:bottom w:w="70" w:type="dxa"/>
              <w:left w:w="70" w:type="dxa"/>
              <w:right w:w="70" w:type="dxa"/>
            </w:tcMar>
          </w:tcPr>
          <w:p>
            <w:pPr>
              <w:spacing w:after="60" w:line="247" w:lineRule="auto"/>
            </w:pPr>
            <w:r>
              <w:rPr>
                <w:rFonts w:ascii="Segoe UI" w:hAnsi="Segoe UI"/>
                <w:b w:val="0"/>
                <w:sz w:val="20"/>
              </w:rPr>
              <w:t>Ready /</w:t>
              <w:br/>
              <w:t>Not yet</w:t>
            </w:r>
          </w:p>
        </w:tc>
      </w:tr>
      <w:tr>
        <w:trPr>
          <w:cantSplit/>
        </w:trPr>
        <w:tc>
          <w:tcPr>
            <w:tcW w:type="dxa" w:w="4968"/>
            <w:vAlign w:val="center"/>
            <w:shd w:fill="E9F1F5"/>
            <w:tcMar>
              <w:top w:w="70" w:type="dxa"/>
              <w:bottom w:w="70" w:type="dxa"/>
              <w:left w:w="70" w:type="dxa"/>
              <w:right w:w="70" w:type="dxa"/>
            </w:tcMar>
          </w:tcPr>
          <w:p>
            <w:pPr>
              <w:spacing w:after="60" w:line="247" w:lineRule="auto"/>
            </w:pPr>
            <w:r>
              <w:rPr>
                <w:rFonts w:ascii="Segoe UI" w:hAnsi="Segoe UI"/>
                <w:b w:val="0"/>
                <w:sz w:val="20"/>
              </w:rPr>
              <w:t>Display space and safe storage/transport arrangements agreed.</w:t>
            </w:r>
          </w:p>
        </w:tc>
        <w:tc>
          <w:tcPr>
            <w:tcW w:type="dxa" w:w="3240"/>
            <w:vAlign w:val="center"/>
            <w:shd w:fill="E9F1F5"/>
            <w:tcMar>
              <w:top w:w="70" w:type="dxa"/>
              <w:bottom w:w="70" w:type="dxa"/>
              <w:left w:w="70" w:type="dxa"/>
              <w:right w:w="70" w:type="dxa"/>
            </w:tcMar>
          </w:tcPr>
          <w:p>
            <w:pPr>
              <w:spacing w:after="60" w:line="247" w:lineRule="auto"/>
            </w:pPr>
            <w:r>
              <w:rPr>
                <w:rFonts w:ascii="Segoe UI" w:hAnsi="Segoe UI"/>
                <w:b w:val="0"/>
                <w:sz w:val="20"/>
              </w:rPr>
              <w:t>________________</w:t>
              <w:br/>
              <w:t>________________</w:t>
            </w:r>
          </w:p>
        </w:tc>
        <w:tc>
          <w:tcPr>
            <w:tcW w:type="dxa" w:w="1800"/>
            <w:vAlign w:val="center"/>
            <w:shd w:fill="E9F1F5"/>
            <w:tcMar>
              <w:top w:w="70" w:type="dxa"/>
              <w:bottom w:w="70" w:type="dxa"/>
              <w:left w:w="70" w:type="dxa"/>
              <w:right w:w="70" w:type="dxa"/>
            </w:tcMar>
          </w:tcPr>
          <w:p>
            <w:pPr>
              <w:spacing w:after="60" w:line="247" w:lineRule="auto"/>
            </w:pPr>
            <w:r>
              <w:rPr>
                <w:rFonts w:ascii="Segoe UI" w:hAnsi="Segoe UI"/>
                <w:b w:val="0"/>
                <w:sz w:val="20"/>
              </w:rPr>
              <w:t>Ready /</w:t>
              <w:br/>
              <w:t>Not yet</w:t>
            </w:r>
          </w:p>
        </w:tc>
      </w:tr>
      <w:tr>
        <w:trPr>
          <w:cantSplit/>
        </w:trPr>
        <w:tc>
          <w:tcPr>
            <w:tcW w:type="dxa" w:w="4968"/>
            <w:vAlign w:val="center"/>
            <w:shd w:fill="FFFFFF"/>
            <w:tcMar>
              <w:top w:w="70" w:type="dxa"/>
              <w:bottom w:w="70" w:type="dxa"/>
              <w:left w:w="70" w:type="dxa"/>
              <w:right w:w="70" w:type="dxa"/>
            </w:tcMar>
          </w:tcPr>
          <w:p>
            <w:pPr>
              <w:spacing w:after="60" w:line="247" w:lineRule="auto"/>
            </w:pPr>
            <w:r>
              <w:rPr>
                <w:rFonts w:ascii="Segoe UI" w:hAnsi="Segoe UI"/>
                <w:b w:val="0"/>
                <w:sz w:val="20"/>
              </w:rPr>
              <w:t>Cash-handling supervision named; float, tally/payment method and security agreed.</w:t>
            </w:r>
          </w:p>
        </w:tc>
        <w:tc>
          <w:tcPr>
            <w:tcW w:type="dxa" w:w="3240"/>
            <w:vAlign w:val="center"/>
            <w:shd w:fill="FFFFFF"/>
            <w:tcMar>
              <w:top w:w="70" w:type="dxa"/>
              <w:bottom w:w="70" w:type="dxa"/>
              <w:left w:w="70" w:type="dxa"/>
              <w:right w:w="70" w:type="dxa"/>
            </w:tcMar>
          </w:tcPr>
          <w:p>
            <w:pPr>
              <w:spacing w:after="60" w:line="247" w:lineRule="auto"/>
            </w:pPr>
            <w:r>
              <w:rPr>
                <w:rFonts w:ascii="Segoe UI" w:hAnsi="Segoe UI"/>
                <w:b w:val="0"/>
                <w:sz w:val="20"/>
              </w:rPr>
              <w:t>________________</w:t>
              <w:br/>
              <w:t>________________</w:t>
            </w:r>
          </w:p>
        </w:tc>
        <w:tc>
          <w:tcPr>
            <w:tcW w:type="dxa" w:w="1800"/>
            <w:vAlign w:val="center"/>
            <w:shd w:fill="FFFFFF"/>
            <w:tcMar>
              <w:top w:w="70" w:type="dxa"/>
              <w:bottom w:w="70" w:type="dxa"/>
              <w:left w:w="70" w:type="dxa"/>
              <w:right w:w="70" w:type="dxa"/>
            </w:tcMar>
          </w:tcPr>
          <w:p>
            <w:pPr>
              <w:spacing w:after="60" w:line="247" w:lineRule="auto"/>
            </w:pPr>
            <w:r>
              <w:rPr>
                <w:rFonts w:ascii="Segoe UI" w:hAnsi="Segoe UI"/>
                <w:b w:val="0"/>
                <w:sz w:val="20"/>
              </w:rPr>
              <w:t>Ready /</w:t>
              <w:br/>
              <w:t>Not yet</w:t>
            </w:r>
          </w:p>
        </w:tc>
      </w:tr>
      <w:tr>
        <w:trPr>
          <w:cantSplit/>
        </w:trPr>
        <w:tc>
          <w:tcPr>
            <w:tcW w:type="dxa" w:w="4968"/>
            <w:vAlign w:val="center"/>
            <w:shd w:fill="E9F1F5"/>
            <w:tcMar>
              <w:top w:w="70" w:type="dxa"/>
              <w:bottom w:w="70" w:type="dxa"/>
              <w:left w:w="70" w:type="dxa"/>
              <w:right w:w="70" w:type="dxa"/>
            </w:tcMar>
          </w:tcPr>
          <w:p>
            <w:pPr>
              <w:spacing w:after="60" w:line="247" w:lineRule="auto"/>
            </w:pPr>
            <w:r>
              <w:rPr>
                <w:rFonts w:ascii="Segoe UI" w:hAnsi="Segoe UI"/>
                <w:b w:val="0"/>
                <w:sz w:val="20"/>
              </w:rPr>
              <w:t>Adult permissions confirmed; roles, breaks and a task away from customers agreed.</w:t>
            </w:r>
          </w:p>
        </w:tc>
        <w:tc>
          <w:tcPr>
            <w:tcW w:type="dxa" w:w="3240"/>
            <w:vAlign w:val="center"/>
            <w:shd w:fill="E9F1F5"/>
            <w:tcMar>
              <w:top w:w="70" w:type="dxa"/>
              <w:bottom w:w="70" w:type="dxa"/>
              <w:left w:w="70" w:type="dxa"/>
              <w:right w:w="70" w:type="dxa"/>
            </w:tcMar>
          </w:tcPr>
          <w:p>
            <w:pPr>
              <w:spacing w:after="60" w:line="247" w:lineRule="auto"/>
            </w:pPr>
            <w:r>
              <w:rPr>
                <w:rFonts w:ascii="Segoe UI" w:hAnsi="Segoe UI"/>
                <w:b w:val="0"/>
                <w:sz w:val="20"/>
              </w:rPr>
              <w:t>________________</w:t>
              <w:br/>
              <w:t>________________</w:t>
            </w:r>
          </w:p>
        </w:tc>
        <w:tc>
          <w:tcPr>
            <w:tcW w:type="dxa" w:w="1800"/>
            <w:vAlign w:val="center"/>
            <w:shd w:fill="E9F1F5"/>
            <w:tcMar>
              <w:top w:w="70" w:type="dxa"/>
              <w:bottom w:w="70" w:type="dxa"/>
              <w:left w:w="70" w:type="dxa"/>
              <w:right w:w="70" w:type="dxa"/>
            </w:tcMar>
          </w:tcPr>
          <w:p>
            <w:pPr>
              <w:spacing w:after="60" w:line="247" w:lineRule="auto"/>
            </w:pPr>
            <w:r>
              <w:rPr>
                <w:rFonts w:ascii="Segoe UI" w:hAnsi="Segoe UI"/>
                <w:b w:val="0"/>
                <w:sz w:val="20"/>
              </w:rPr>
              <w:t>Ready /</w:t>
              <w:br/>
              <w:t>Not yet</w:t>
            </w:r>
          </w:p>
        </w:tc>
      </w:tr>
      <w:tr>
        <w:trPr>
          <w:cantSplit/>
        </w:trPr>
        <w:tc>
          <w:tcPr>
            <w:tcW w:type="dxa" w:w="4968"/>
            <w:vAlign w:val="center"/>
            <w:shd w:fill="FFFFFF"/>
            <w:tcMar>
              <w:top w:w="70" w:type="dxa"/>
              <w:bottom w:w="70" w:type="dxa"/>
              <w:left w:w="70" w:type="dxa"/>
              <w:right w:w="70" w:type="dxa"/>
            </w:tcMar>
          </w:tcPr>
          <w:p>
            <w:pPr>
              <w:spacing w:after="60" w:line="247" w:lineRule="auto"/>
            </w:pPr>
            <w:r>
              <w:rPr>
                <w:rFonts w:ascii="Segoe UI" w:hAnsi="Segoe UI"/>
                <w:b w:val="0"/>
                <w:sz w:val="20"/>
              </w:rPr>
              <w:t>Publicity facts, actual stall space, final menu/prices and outstanding role work reviewed.</w:t>
            </w:r>
          </w:p>
        </w:tc>
        <w:tc>
          <w:tcPr>
            <w:tcW w:type="dxa" w:w="3240"/>
            <w:vAlign w:val="center"/>
            <w:shd w:fill="FFFFFF"/>
            <w:tcMar>
              <w:top w:w="70" w:type="dxa"/>
              <w:bottom w:w="70" w:type="dxa"/>
              <w:left w:w="70" w:type="dxa"/>
              <w:right w:w="70" w:type="dxa"/>
            </w:tcMar>
          </w:tcPr>
          <w:p>
            <w:pPr>
              <w:spacing w:after="60" w:line="247" w:lineRule="auto"/>
            </w:pPr>
            <w:r>
              <w:rPr>
                <w:rFonts w:ascii="Segoe UI" w:hAnsi="Segoe UI"/>
                <w:b w:val="0"/>
                <w:sz w:val="20"/>
              </w:rPr>
              <w:t>________________</w:t>
              <w:br/>
              <w:t>________________</w:t>
            </w:r>
          </w:p>
        </w:tc>
        <w:tc>
          <w:tcPr>
            <w:tcW w:type="dxa" w:w="1800"/>
            <w:vAlign w:val="center"/>
            <w:shd w:fill="FFFFFF"/>
            <w:tcMar>
              <w:top w:w="70" w:type="dxa"/>
              <w:bottom w:w="70" w:type="dxa"/>
              <w:left w:w="70" w:type="dxa"/>
              <w:right w:w="70" w:type="dxa"/>
            </w:tcMar>
          </w:tcPr>
          <w:p>
            <w:pPr>
              <w:spacing w:after="60" w:line="247" w:lineRule="auto"/>
            </w:pPr>
            <w:r>
              <w:rPr>
                <w:rFonts w:ascii="Segoe UI" w:hAnsi="Segoe UI"/>
                <w:b w:val="0"/>
                <w:sz w:val="20"/>
              </w:rPr>
              <w:t>Ready /</w:t>
              <w:br/>
              <w:t>Not yet</w:t>
            </w:r>
          </w:p>
        </w:tc>
      </w:tr>
    </w:tbl>
    <w:p>
      <w:r>
        <w:t>Record reference __________  Responsible adult/role __________  Review date/time __________</w:t>
      </w:r>
    </w:p>
    <w:p>
      <w:r>
        <w:t>Unresolved gap ____________________  Owner/role __________  Due __________</w:t>
      </w:r>
    </w:p>
    <w:p>
      <w:pPr>
        <w:keepNext w:val="0"/>
        <w:spacing w:after="160"/>
      </w:pPr>
      <w:r>
        <w:t>________________________________________________________________</w:t>
      </w:r>
    </w:p>
    <w:p>
      <w:r>
        <w:t>Final recheck before opening: adult/role __________________  Date/time ______________</w:t>
      </w:r>
    </w:p>
    <w:p>
      <w:r>
        <w:t>Keep the sale closed while a required control is unresolved. A blank checklist or a learner’s completed job is not staff approval. Sign only checks actually completed, with proof. Carry unresolved items and final-production checks into the L10 run-sheet.</w:t>
      </w:r>
    </w:p>
    <w:p>
      <w:r>
        <w:t>These are the project’s controls. FSA guidance distinguishes food-business obligations from limited, infrequent community activity and does not require a hygiene certificate for every charity event. The responsible adult confirms the applicable school/local-authority arrangements.</w:t>
      </w:r>
    </w:p>
    <w:p>
      <w:r>
        <w:br w:type="page"/>
      </w:r>
    </w:p>
    <w:p>
      <w:pPr>
        <w:pStyle w:val="Heading2"/>
      </w:pPr>
      <w:r>
        <w:t>Food and allergy reference for staff</w:t>
      </w:r>
    </w:p>
    <w:p>
      <w:r>
        <w:t>Use the school/kitchen risk assessment, individual allergy plans and emergency procedures. The supervising adult checks actual ingredients, sub-ingredients, toppings and changes, with packs retained. Keep unclear items out of use. Manage cleaning, handwashing, cross-contact, storage and transport. Keep money and food roles separate.</w:t>
      </w:r>
    </w:p>
    <w:p>
      <w:r>
        <w:t>For this project, put an adult-checked label on every item. Where prepacked/direct-sale labelling rules apply, use the food name and a full ingredients list with allergenic ingredients emphasised; a tick list is not a full label. Staff decide the applicable packaging and registration rules. Do not guess, promise a free-from product or treat removal of a topping as proof of safety.</w:t>
      </w:r>
    </w:p>
    <w:p>
      <w:pPr>
        <w:pStyle w:val="Heading2"/>
      </w:pPr>
      <w:r>
        <w:t>Fourteen allergen groups for the adult check</w:t>
      </w:r>
    </w:p>
    <w:tbl>
      <w:tblPr>
        <w:tblW w:type="auto" w:w="0"/>
        <w:jc w:val="center"/>
        <w:tblLayout w:type="fixed"/>
        <w:tblLook w:firstColumn="1" w:firstRow="1" w:lastColumn="0" w:lastRow="0" w:noHBand="0" w:noVBand="1" w:val="04A0"/>
      </w:tblPr>
      <w:tblGrid>
        <w:gridCol w:w="5004"/>
        <w:gridCol w:w="5004"/>
      </w:tblGrid>
      <w:tr>
        <w:trPr>
          <w:cantSplit/>
          <w:tblHeader/>
        </w:trPr>
        <w:tc>
          <w:tcPr>
            <w:tcW w:type="dxa" w:w="5118"/>
            <w:vAlign w:val="center"/>
            <w:shd w:fill="E9F1F5"/>
            <w:tcMar>
              <w:top w:w="70" w:type="dxa"/>
              <w:bottom w:w="70" w:type="dxa"/>
              <w:left w:w="70" w:type="dxa"/>
              <w:right w:w="70" w:type="dxa"/>
            </w:tcMar>
          </w:tcPr>
          <w:p>
            <w:pPr>
              <w:spacing w:after="60" w:line="247" w:lineRule="auto"/>
            </w:pPr>
            <w:r>
              <w:rPr>
                <w:rFonts w:ascii="Segoe UI" w:hAnsi="Segoe UI"/>
                <w:b/>
                <w:sz w:val="20"/>
              </w:rPr>
              <w:t>Group</w:t>
            </w:r>
          </w:p>
        </w:tc>
        <w:tc>
          <w:tcPr>
            <w:tcW w:type="dxa" w:w="5118"/>
            <w:vAlign w:val="center"/>
            <w:shd w:fill="E9F1F5"/>
            <w:tcMar>
              <w:top w:w="70" w:type="dxa"/>
              <w:bottom w:w="70" w:type="dxa"/>
              <w:left w:w="70" w:type="dxa"/>
              <w:right w:w="70" w:type="dxa"/>
            </w:tcMar>
          </w:tcPr>
          <w:p>
            <w:pPr>
              <w:spacing w:after="60" w:line="247" w:lineRule="auto"/>
            </w:pPr>
            <w:r>
              <w:rPr>
                <w:rFonts w:ascii="Segoe UI" w:hAnsi="Segoe UI"/>
                <w:b/>
                <w:sz w:val="20"/>
              </w:rPr>
              <w:t>Group</w:t>
            </w:r>
          </w:p>
        </w:tc>
      </w:tr>
      <w:tr>
        <w:trPr>
          <w:cantSplit/>
        </w:trPr>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Celery</w:t>
            </w:r>
          </w:p>
        </w:tc>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Molluscs</w:t>
            </w:r>
          </w:p>
        </w:tc>
      </w:tr>
      <w:tr>
        <w:trPr>
          <w:cantSplit/>
        </w:trPr>
        <w:tc>
          <w:tcPr>
            <w:tcW w:type="dxa" w:w="5004"/>
            <w:vAlign w:val="center"/>
            <w:shd w:fill="E9F1F5"/>
            <w:tcMar>
              <w:top w:w="70" w:type="dxa"/>
              <w:bottom w:w="70" w:type="dxa"/>
              <w:left w:w="70" w:type="dxa"/>
              <w:right w:w="70" w:type="dxa"/>
            </w:tcMar>
          </w:tcPr>
          <w:p>
            <w:pPr>
              <w:spacing w:after="60" w:line="247" w:lineRule="auto"/>
            </w:pPr>
            <w:r>
              <w:rPr>
                <w:rFonts w:ascii="Segoe UI" w:hAnsi="Segoe UI"/>
                <w:b w:val="0"/>
                <w:sz w:val="20"/>
              </w:rPr>
              <w:t>Cereals containing gluten (wheat, rye, barley, oats, spelt, khorasan wheat or their hybridised strains)</w:t>
            </w:r>
          </w:p>
        </w:tc>
        <w:tc>
          <w:tcPr>
            <w:tcW w:type="dxa" w:w="5004"/>
            <w:vAlign w:val="center"/>
            <w:shd w:fill="E9F1F5"/>
            <w:tcMar>
              <w:top w:w="70" w:type="dxa"/>
              <w:bottom w:w="70" w:type="dxa"/>
              <w:left w:w="70" w:type="dxa"/>
              <w:right w:w="70" w:type="dxa"/>
            </w:tcMar>
          </w:tcPr>
          <w:p>
            <w:pPr>
              <w:spacing w:after="60" w:line="247" w:lineRule="auto"/>
            </w:pPr>
            <w:r>
              <w:rPr>
                <w:rFonts w:ascii="Segoe UI" w:hAnsi="Segoe UI"/>
                <w:b w:val="0"/>
                <w:sz w:val="20"/>
              </w:rPr>
              <w:t>Mustard</w:t>
            </w:r>
          </w:p>
        </w:tc>
      </w:tr>
      <w:tr>
        <w:trPr>
          <w:cantSplit/>
        </w:trPr>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Crustaceans</w:t>
            </w:r>
          </w:p>
        </w:tc>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Nuts (almonds, hazelnuts, walnuts, cashews, pecans, Brazil nuts, pistachios, macadamia or Queensland nuts)</w:t>
            </w:r>
          </w:p>
        </w:tc>
      </w:tr>
      <w:tr>
        <w:trPr>
          <w:cantSplit/>
        </w:trPr>
        <w:tc>
          <w:tcPr>
            <w:tcW w:type="dxa" w:w="5004"/>
            <w:vAlign w:val="center"/>
            <w:shd w:fill="E9F1F5"/>
            <w:tcMar>
              <w:top w:w="70" w:type="dxa"/>
              <w:bottom w:w="70" w:type="dxa"/>
              <w:left w:w="70" w:type="dxa"/>
              <w:right w:w="70" w:type="dxa"/>
            </w:tcMar>
          </w:tcPr>
          <w:p>
            <w:pPr>
              <w:spacing w:after="60" w:line="247" w:lineRule="auto"/>
            </w:pPr>
            <w:r>
              <w:rPr>
                <w:rFonts w:ascii="Segoe UI" w:hAnsi="Segoe UI"/>
                <w:b w:val="0"/>
                <w:sz w:val="20"/>
              </w:rPr>
              <w:t>Eggs</w:t>
            </w:r>
          </w:p>
        </w:tc>
        <w:tc>
          <w:tcPr>
            <w:tcW w:type="dxa" w:w="5004"/>
            <w:vAlign w:val="center"/>
            <w:shd w:fill="E9F1F5"/>
            <w:tcMar>
              <w:top w:w="70" w:type="dxa"/>
              <w:bottom w:w="70" w:type="dxa"/>
              <w:left w:w="70" w:type="dxa"/>
              <w:right w:w="70" w:type="dxa"/>
            </w:tcMar>
          </w:tcPr>
          <w:p>
            <w:pPr>
              <w:spacing w:after="60" w:line="247" w:lineRule="auto"/>
            </w:pPr>
            <w:r>
              <w:rPr>
                <w:rFonts w:ascii="Segoe UI" w:hAnsi="Segoe UI"/>
                <w:b w:val="0"/>
                <w:sz w:val="20"/>
              </w:rPr>
              <w:t>Peanuts</w:t>
            </w:r>
          </w:p>
        </w:tc>
      </w:tr>
      <w:tr>
        <w:trPr>
          <w:cantSplit/>
        </w:trPr>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Fish</w:t>
            </w:r>
          </w:p>
        </w:tc>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Sesame seeds</w:t>
            </w:r>
          </w:p>
        </w:tc>
      </w:tr>
      <w:tr>
        <w:trPr>
          <w:cantSplit/>
        </w:trPr>
        <w:tc>
          <w:tcPr>
            <w:tcW w:type="dxa" w:w="5004"/>
            <w:vAlign w:val="center"/>
            <w:shd w:fill="E9F1F5"/>
            <w:tcMar>
              <w:top w:w="70" w:type="dxa"/>
              <w:bottom w:w="70" w:type="dxa"/>
              <w:left w:w="70" w:type="dxa"/>
              <w:right w:w="70" w:type="dxa"/>
            </w:tcMar>
          </w:tcPr>
          <w:p>
            <w:pPr>
              <w:spacing w:after="60" w:line="247" w:lineRule="auto"/>
            </w:pPr>
            <w:r>
              <w:rPr>
                <w:rFonts w:ascii="Segoe UI" w:hAnsi="Segoe UI"/>
                <w:b w:val="0"/>
                <w:sz w:val="20"/>
              </w:rPr>
              <w:t>Lupin</w:t>
            </w:r>
          </w:p>
        </w:tc>
        <w:tc>
          <w:tcPr>
            <w:tcW w:type="dxa" w:w="5004"/>
            <w:vAlign w:val="center"/>
            <w:shd w:fill="E9F1F5"/>
            <w:tcMar>
              <w:top w:w="70" w:type="dxa"/>
              <w:bottom w:w="70" w:type="dxa"/>
              <w:left w:w="70" w:type="dxa"/>
              <w:right w:w="70" w:type="dxa"/>
            </w:tcMar>
          </w:tcPr>
          <w:p>
            <w:pPr>
              <w:spacing w:after="60" w:line="247" w:lineRule="auto"/>
            </w:pPr>
            <w:r>
              <w:rPr>
                <w:rFonts w:ascii="Segoe UI" w:hAnsi="Segoe UI"/>
                <w:b w:val="0"/>
                <w:sz w:val="20"/>
              </w:rPr>
              <w:t>Soya</w:t>
            </w:r>
          </w:p>
        </w:tc>
      </w:tr>
      <w:tr>
        <w:trPr>
          <w:cantSplit/>
        </w:trPr>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Milk</w:t>
            </w:r>
          </w:p>
        </w:tc>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Sulphur dioxide and sulphites above 10 mg/kg or 10 mg/litre</w:t>
            </w:r>
          </w:p>
        </w:tc>
      </w:tr>
    </w:tbl>
    <w:p>
      <w:r>
        <w:t>Record the specific cereal and nut types from the actual pack, including relevant wheat types. Consider every compound ingredient and topping. A new recipe, ingredient or supplier requires a fresh check. The supervising adult handles allergy questions.</w:t>
      </w:r>
    </w:p>
    <w:p>
      <w:pPr>
        <w:pStyle w:val="Heading2"/>
      </w:pPr>
      <w:r>
        <w:t>Campaign facts and publication check</w:t>
      </w:r>
    </w:p>
    <w:p>
      <w:r>
        <w:t>Use the actual agreed L3 campaign record. Checked fallback facts: Zoe’s Place supports very young children and their families; care is free for families; public donations help fund it. Use our local hospice for place. No visitor quote or personal story is invented. The adult approves facts, time, stall space and any message before publication.</w:t>
      </w:r>
    </w:p>
    <w:p>
      <w:r>
        <w:t>Sources checked 23 October 2026: Food Standards Agency charity-event and allergen guidance; Zoe’s Place About us. food.gov.uk redirects to the current FSA publications on GOV.UK. Exact URLs and distinctions are in FACTS_LEDGER.md.</w:t>
      </w:r>
    </w:p>
    <w:p>
      <w:r>
        <w:br w:type="page"/>
      </w:r>
    </w:p>
    <w:p>
      <w:pPr>
        <w:pStyle w:val="Heading2"/>
      </w:pPr>
      <w:r>
        <w:t>Communication offer and review</w:t>
      </w:r>
    </w:p>
    <w:p>
      <w:pPr>
        <w:pStyle w:val="Heading2"/>
      </w:pPr>
      <w:r>
        <w:t>Offer to the Communication portfolio</w:t>
      </w:r>
    </w:p>
    <w:p>
      <w:r>
        <w:t>Speaking: explain a final role, report a gap and ask for help. Listening: hear a partner’s check and respond to feedback. Writing: draft a staff message, menu card, rota or short readiness statement. Presenting: show completed work and explain the learner’s own contribution. The Communication teacher selects evidence and maps it against her own booklet.</w:t>
      </w:r>
    </w:p>
    <w:p>
      <w:pPr>
        <w:pStyle w:val="Heading2"/>
      </w:pPr>
      <w:r>
        <w:t>Lundy moments</w:t>
      </w:r>
    </w:p>
    <w:p>
      <w:r>
        <w:t>Space: Choose a manageable role, a quiet workspace and speech, pointing, drawing or scribing.</w:t>
      </w:r>
    </w:p>
    <w:p>
      <w:r>
        <w:t>Voice: The learner owns a final responsibility, a check and a request for help.</w:t>
      </w:r>
    </w:p>
    <w:p>
      <w:r>
        <w:t>Audience: The project teacher hears the learner and the responsible adult reviews the class gaps.</w:t>
      </w:r>
    </w:p>
    <w:p>
      <w:r>
        <w:t>Influence: Record who will act on an identified gap, and any changed role, break or support.</w:t>
      </w:r>
    </w:p>
    <w:p>
      <w:pPr>
        <w:pStyle w:val="Heading2"/>
      </w:pPr>
      <w:r>
        <w:t>CATCH-UP RECORD</w:t>
      </w:r>
    </w:p>
    <w:p>
      <w:r>
        <w:t>Lessons 1–2 were mapped by cover to a unit the learners are not registered on; their evidence is retained as project history.</w:t>
      </w:r>
    </w:p>
    <w:p>
      <w:r>
        <w:t>Aut2 W4 final preparation, taught Thursday 26 November in calendar W12. Record actual attendance, personal role work and unresolved checks.</w:t>
      </w:r>
    </w:p>
    <w:p>
      <w:pPr>
        <w:pStyle w:val="Heading2"/>
      </w:pPr>
      <w:r>
        <w:t>Change from SoW and why</w:t>
      </w:r>
    </w:p>
    <w:p>
      <w:r>
        <w:t>The Thursday-only timetable places the Aut2 W4 final-preparation row on Thursday 26 November, P5 12:50–13:30, in calendar W12. Learners finish one owned responsibility. Class sign-off records completed preparations and any gaps; final-item controls are repeated before opening.</w:t>
      </w:r>
    </w:p>
    <w:p>
      <w:pPr>
        <w:pStyle w:val="Heading2"/>
      </w:pPr>
      <w:r>
        <w:t>After teaching</w:t>
      </w:r>
    </w:p>
    <w:p>
      <w:r>
        <w:t>Learner request ____________________  Changed role/support __________________</w:t>
      </w:r>
    </w:p>
    <w:p>
      <w:pPr>
        <w:keepNext w:val="0"/>
        <w:spacing w:after="160"/>
      </w:pPr>
      <w:r>
        <w:t>________________________________________________________________</w:t>
      </w:r>
    </w:p>
    <w:p>
      <w:r>
        <w:t>Remaining gap ____________________  Owner/role __________  Due __________</w:t>
      </w:r>
    </w:p>
    <w:p>
      <w:pPr>
        <w:keepNext w:val="0"/>
        <w:spacing w:after="160"/>
      </w:pPr>
      <w:r>
        <w:t>________________________________________________________________</w:t>
      </w:r>
    </w:p>
    <w:p>
      <w:r>
        <w:t>Next: Lesson 10a production on Thursday 3 December, P5 12:50–13:30, then the staff sale on Thursday 3 December 2026, 13:30–14:10. Recheck actual food, labels, stock and money controls before opening.</w:t>
      </w:r>
    </w:p>
    <w:sectPr w:rsidR="00FC693F" w:rsidRPr="0006063C" w:rsidSect="00034616">
      <w:headerReference w:type="default" r:id="rId9"/>
      <w:footerReference w:type="default" r:id="rId10"/>
      <w:pgSz w:w="11906" w:h="16838"/>
      <w:pgMar w:top="778" w:right="835" w:bottom="778" w:left="835"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rFonts w:ascii="Segoe UI" w:hAnsi="Segoe UI"/>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egoe UI" w:hAnsi="Segoe UI"/>
        <w:sz w:val="18"/>
      </w:rPr>
      <w:t>COMM-GROW-A2-W04 · Lesson 9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egoe UI" w:hAnsi="Segoe U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egoe UI" w:hAnsi="Segoe U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54" w:lineRule="auto"/>
      <w:outlineLvl w:val="0"/>
    </w:pPr>
    <w:rPr>
      <w:rFonts w:asciiTheme="majorHAnsi" w:eastAsiaTheme="majorEastAsia" w:hAnsiTheme="majorHAnsi" w:cstheme="majorBidi" w:ascii="Segoe UI" w:hAnsi="Segoe U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line="254" w:lineRule="auto"/>
      <w:outlineLvl w:val="1"/>
    </w:pPr>
    <w:rPr>
      <w:rFonts w:asciiTheme="majorHAnsi" w:eastAsiaTheme="majorEastAsia" w:hAnsiTheme="majorHAnsi" w:cstheme="majorBidi" w:ascii="Segoe UI" w:hAnsi="Segoe U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4" w:lineRule="auto"/>
      <w:outlineLvl w:val="2"/>
    </w:pPr>
    <w:rPr>
      <w:rFonts w:asciiTheme="majorHAnsi" w:eastAsiaTheme="majorEastAsia" w:hAnsiTheme="majorHAnsi" w:cstheme="majorBidi" w:ascii="Segoe UI" w:hAnsi="Segoe U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egoe UI" w:hAnsi="Segoe U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egoe UI" w:hAnsi="Segoe U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egoe UI" w:hAnsi="Segoe U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egoe UI" w:hAnsi="Segoe U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egoe UI" w:hAnsi="Segoe U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egoe UI" w:hAnsi="Segoe U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4" w:lineRule="auto"/>
      <w:contextualSpacing/>
    </w:pPr>
    <w:rPr>
      <w:rFonts w:asciiTheme="majorHAnsi" w:eastAsiaTheme="majorEastAsia" w:hAnsiTheme="majorHAnsi" w:cstheme="majorBidi" w:ascii="Segoe UI" w:hAnsi="Segoe U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egoe UI" w:hAnsi="Segoe U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egoe UI" w:hAnsi="Segoe UI"/>
      <w:color w:val="000000"/>
    </w:rPr>
  </w:style>
  <w:style w:type="paragraph" w:styleId="BodyText">
    <w:name w:val="Body Text"/>
    <w:basedOn w:val="Normal"/>
    <w:link w:val="BodyTextChar"/>
    <w:uiPriority w:val="99"/>
    <w:unhideWhenUsed/>
    <w:rsid w:val="00AA1D8D"/>
    <w:pPr>
      <w:spacing w:after="100" w:line="254" w:lineRule="auto"/>
    </w:pPr>
    <w:rPr>
      <w:rFonts w:ascii="Segoe UI" w:hAnsi="Segoe U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egoe UI" w:hAnsi="Segoe U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egoe UI" w:hAnsi="Segoe U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egoe UI" w:hAnsi="Segoe UI"/>
      <w:color w:val="000000"/>
    </w:rPr>
  </w:style>
  <w:style w:type="paragraph" w:styleId="List2">
    <w:name w:val="List 2"/>
    <w:basedOn w:val="Normal"/>
    <w:uiPriority w:val="99"/>
    <w:unhideWhenUsed/>
    <w:rsid w:val="00326F90"/>
    <w:pPr>
      <w:ind w:left="720" w:hanging="360"/>
      <w:contextualSpacing/>
    </w:pPr>
    <w:rPr>
      <w:rFonts w:ascii="Segoe UI" w:hAnsi="Segoe UI"/>
      <w:color w:val="000000"/>
    </w:rPr>
  </w:style>
  <w:style w:type="paragraph" w:styleId="List3">
    <w:name w:val="List 3"/>
    <w:basedOn w:val="Normal"/>
    <w:uiPriority w:val="99"/>
    <w:unhideWhenUsed/>
    <w:rsid w:val="00326F90"/>
    <w:pPr>
      <w:ind w:left="1080" w:hanging="360"/>
      <w:contextualSpacing/>
    </w:pPr>
    <w:rPr>
      <w:rFonts w:ascii="Segoe UI" w:hAnsi="Segoe UI"/>
      <w:color w:val="000000"/>
    </w:rPr>
  </w:style>
  <w:style w:type="paragraph" w:styleId="ListBullet">
    <w:name w:val="List Bullet"/>
    <w:basedOn w:val="Normal"/>
    <w:uiPriority w:val="99"/>
    <w:unhideWhenUsed/>
    <w:rsid w:val="00326F90"/>
    <w:pPr>
      <w:numPr>
        <w:numId w:val="1"/>
      </w:numPr>
      <w:contextualSpacing/>
    </w:pPr>
    <w:rPr>
      <w:rFonts w:ascii="Segoe UI" w:hAnsi="Segoe UI"/>
      <w:color w:val="000000"/>
    </w:rPr>
  </w:style>
  <w:style w:type="paragraph" w:styleId="ListBullet2">
    <w:name w:val="List Bullet 2"/>
    <w:basedOn w:val="Normal"/>
    <w:uiPriority w:val="99"/>
    <w:unhideWhenUsed/>
    <w:rsid w:val="00326F90"/>
    <w:pPr>
      <w:numPr>
        <w:numId w:val="2"/>
      </w:numPr>
      <w:contextualSpacing/>
    </w:pPr>
    <w:rPr>
      <w:rFonts w:ascii="Segoe UI" w:hAnsi="Segoe UI"/>
      <w:color w:val="000000"/>
    </w:rPr>
  </w:style>
  <w:style w:type="paragraph" w:styleId="ListBullet3">
    <w:name w:val="List Bullet 3"/>
    <w:basedOn w:val="Normal"/>
    <w:uiPriority w:val="99"/>
    <w:unhideWhenUsed/>
    <w:rsid w:val="00326F90"/>
    <w:pPr>
      <w:numPr>
        <w:numId w:val="3"/>
      </w:numPr>
      <w:contextualSpacing/>
    </w:pPr>
    <w:rPr>
      <w:rFonts w:ascii="Segoe UI" w:hAnsi="Segoe UI"/>
      <w:color w:val="000000"/>
    </w:rPr>
  </w:style>
  <w:style w:type="paragraph" w:styleId="ListNumber">
    <w:name w:val="List Number"/>
    <w:basedOn w:val="Normal"/>
    <w:uiPriority w:val="99"/>
    <w:unhideWhenUsed/>
    <w:rsid w:val="00326F90"/>
    <w:pPr>
      <w:numPr>
        <w:numId w:val="5"/>
      </w:numPr>
      <w:contextualSpacing/>
    </w:pPr>
    <w:rPr>
      <w:rFonts w:ascii="Segoe UI" w:hAnsi="Segoe UI"/>
      <w:color w:val="000000"/>
    </w:rPr>
  </w:style>
  <w:style w:type="paragraph" w:styleId="ListNumber2">
    <w:name w:val="List Number 2"/>
    <w:basedOn w:val="Normal"/>
    <w:uiPriority w:val="99"/>
    <w:unhideWhenUsed/>
    <w:rsid w:val="0029639D"/>
    <w:pPr>
      <w:numPr>
        <w:numId w:val="6"/>
      </w:numPr>
      <w:contextualSpacing/>
    </w:pPr>
    <w:rPr>
      <w:rFonts w:ascii="Segoe UI" w:hAnsi="Segoe UI"/>
      <w:color w:val="000000"/>
    </w:rPr>
  </w:style>
  <w:style w:type="paragraph" w:styleId="ListNumber3">
    <w:name w:val="List Number 3"/>
    <w:basedOn w:val="Normal"/>
    <w:uiPriority w:val="99"/>
    <w:unhideWhenUsed/>
    <w:rsid w:val="0029639D"/>
    <w:pPr>
      <w:numPr>
        <w:numId w:val="7"/>
      </w:numPr>
      <w:contextualSpacing/>
    </w:pPr>
    <w:rPr>
      <w:rFonts w:ascii="Segoe UI" w:hAnsi="Segoe UI"/>
      <w:color w:val="000000"/>
    </w:rPr>
  </w:style>
  <w:style w:type="paragraph" w:styleId="ListContinue">
    <w:name w:val="List Continue"/>
    <w:basedOn w:val="Normal"/>
    <w:uiPriority w:val="99"/>
    <w:unhideWhenUsed/>
    <w:rsid w:val="0029639D"/>
    <w:pPr>
      <w:spacing w:after="120"/>
      <w:ind w:left="360"/>
      <w:contextualSpacing/>
    </w:pPr>
    <w:rPr>
      <w:rFonts w:ascii="Segoe UI" w:hAnsi="Segoe UI"/>
      <w:color w:val="000000"/>
    </w:rPr>
  </w:style>
  <w:style w:type="paragraph" w:styleId="ListContinue2">
    <w:name w:val="List Continue 2"/>
    <w:basedOn w:val="Normal"/>
    <w:uiPriority w:val="99"/>
    <w:unhideWhenUsed/>
    <w:rsid w:val="0029639D"/>
    <w:pPr>
      <w:spacing w:after="120"/>
      <w:ind w:left="720"/>
      <w:contextualSpacing/>
    </w:pPr>
    <w:rPr>
      <w:rFonts w:ascii="Segoe UI" w:hAnsi="Segoe UI"/>
      <w:color w:val="000000"/>
    </w:rPr>
  </w:style>
  <w:style w:type="paragraph" w:styleId="ListContinue3">
    <w:name w:val="List Continue 3"/>
    <w:basedOn w:val="Normal"/>
    <w:uiPriority w:val="99"/>
    <w:unhideWhenUsed/>
    <w:rsid w:val="0029639D"/>
    <w:pPr>
      <w:spacing w:after="120"/>
      <w:ind w:left="1080"/>
      <w:contextualSpacing/>
    </w:pPr>
    <w:rPr>
      <w:rFonts w:ascii="Segoe UI" w:hAnsi="Segoe U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egoe UI" w:hAnsi="Segoe U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egoe UI" w:hAnsi="Segoe U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egoe UI" w:hAnsi="Segoe U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egoe UI" w:hAnsi="Segoe U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 teacher and cover planner</dc:title>
  <dc:subject>COMM-GROW-A2-W04</dc:subject>
  <dc:creator/>
  <cp:keywords/>
  <dc:description/>
  <cp:lastModifiedBy/>
  <cp:revision>1</cp:revision>
  <dcterms:created xsi:type="dcterms:W3CDTF">2026-10-23T00:00:00Z</dcterms:created>
  <dcterms:modified xsi:type="dcterms:W3CDTF">2026-10-23T00:00:00Z</dcterms:modified>
  <cp:category/>
</cp:coreProperties>
</file>