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BUILD SCIENCE  /  Spring 2  /  W4</w:t>
      </w:r>
    </w:p>
    <w:p>
      <w:pPr>
        <w:pStyle w:val="Title"/>
      </w:pPr>
      <w:r>
        <w:rPr>
          <w:b w:val="0"/>
        </w:rPr>
        <w:t>The shadow-size studio</w:t>
      </w:r>
    </w:p>
    <w:p>
      <w:pPr>
        <w:pStyle w:val="Subtitle"/>
      </w:pPr>
      <w:r>
        <w:rPr>
          <w:b w:val="0"/>
        </w:rPr>
        <w:t>Teacher guide and worked answers</w:t>
      </w:r>
    </w:p>
    <w:p>
      <w:r>
        <w:rPr>
          <w:b/>
          <w:sz w:val="24"/>
        </w:rPr>
        <w:t>Describe how moving an opaque card changes its shadow size when the source and screen stay fixed.</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_passsb/inputs/Build SOW 2026-2027.xlsx | BUILD Weekly - Spring | C37</w:t>
      </w:r>
    </w:p>
    <w:p>
      <w:r>
        <w:rPr>
          <w:b w:val="0"/>
        </w:rPr>
        <w:t>Explore how the size of a shadow changes; record findings.</w:t>
      </w:r>
    </w:p>
    <w:p>
      <w:r>
        <w:rPr>
          <w:b w:val="0"/>
        </w:rPr>
        <w:t>Direct match to the named outcome. The lesson is a 40-minute exemplar, with optional greater depth; no accreditation completion is claimed.</w:t>
      </w:r>
    </w:p>
    <w:p>
      <w:pPr>
        <w:pStyle w:val="Heading2"/>
      </w:pPr>
      <w:r>
        <w:rPr>
          <w:b w:val="0"/>
        </w:rPr>
        <w:t>Prior learning</w:t>
      </w:r>
    </w:p>
    <w:p>
      <w:r>
        <w:rPr>
          <w:b w:val="0"/>
        </w:rPr>
        <w:t>Everyday objects can be described by what we observe.</w:t>
      </w:r>
    </w:p>
    <w:p>
      <w:r>
        <w:rPr>
          <w:b w:val="0"/>
        </w:rPr>
        <w:t>Use a labelled diagram or evidence card to explain a choice.</w:t>
      </w:r>
    </w:p>
    <w:p>
      <w:pPr>
        <w:pStyle w:val="Heading2"/>
      </w:pPr>
      <w:r>
        <w:rPr>
          <w:b w:val="0"/>
        </w:rPr>
        <w:t>Success evidence</w:t>
      </w:r>
    </w:p>
    <w:p>
      <w:r>
        <w:rPr>
          <w:b w:val="0"/>
        </w:rPr>
        <w:t>Name the changed distance and what stays fixed.</w:t>
      </w:r>
    </w:p>
    <w:p>
      <w:r>
        <w:rPr>
          <w:b w:val="0"/>
        </w:rPr>
        <w:t>Use data to describe the shadow-size pattern.</w:t>
      </w:r>
    </w:p>
    <w:p>
      <w:r>
        <w:rPr>
          <w:b w:val="0"/>
        </w:rPr>
        <w:t>Predict a suitable card position for a stated target.</w:t>
      </w:r>
    </w:p>
    <w:p>
      <w:pPr>
        <w:pStyle w:val="Heading2"/>
      </w:pPr>
      <w:r>
        <w:rPr>
          <w:b w:val="0"/>
        </w:rPr>
        <w:t>Equipment</w:t>
      </w:r>
    </w:p>
    <w:p>
      <w:r>
        <w:rPr>
          <w:b w:val="0"/>
        </w:rPr>
        <w:t>Small low-power LED source; white screen; rigid opaque card 4 cm high; ruler or tape; stands; printed model data.</w:t>
      </w:r>
    </w:p>
    <w:p>
      <w:pPr>
        <w:pStyle w:val="Heading2"/>
      </w:pPr>
      <w:r>
        <w:rPr>
          <w:b w:val="0"/>
        </w:rPr>
        <w:t>Preparation</w:t>
      </w:r>
    </w:p>
    <w:p>
      <w:r>
        <w:rPr>
          <w:b w:val="0"/>
        </w:rPr>
        <w:t>Fix source and screen 100 cm apart. Mark card positions 20, 40 and 50 cm from the source.</w:t>
      </w:r>
    </w:p>
    <w:p>
      <w:r>
        <w:rPr>
          <w:b w:val="0"/>
        </w:rPr>
        <w:t>Keep card and screen upright and parallel, with source aimed at card centre. Use a small LED to reduce blurred edges.</w:t>
      </w:r>
    </w:p>
    <w:p>
      <w:r>
        <w:rPr>
          <w:b w:val="0"/>
        </w:rPr>
        <w:t>Pre-check space and visibility. Exact model numbers are not expected from every real torch.</w:t>
      </w:r>
    </w:p>
    <w:p>
      <w:pPr>
        <w:pStyle w:val="Heading2"/>
      </w:pPr>
      <w:r>
        <w:rPr>
          <w:b w:val="0"/>
        </w:rPr>
        <w:t>Practical care</w:t>
      </w:r>
    </w:p>
    <w:p>
      <w:r>
        <w:rPr>
          <w:b w:val="0"/>
        </w:rPr>
        <w:t>Use a cool low-power LED below face height. No lasers, hot lamps or sunlight.</w:t>
      </w:r>
    </w:p>
    <w:p>
      <w:r>
        <w:rPr>
          <w:b w:val="0"/>
        </w:rPr>
        <w:t>Secure the screen and stands; keep floor paths clear and lit.</w:t>
      </w:r>
    </w:p>
    <w:p>
      <w:r>
        <w:rPr>
          <w:b w:val="0"/>
        </w:rPr>
        <w:t>Do not move the light source or screen during comparisons; an adult checks the setup.</w:t>
      </w:r>
    </w:p>
    <w:p>
      <w:pPr>
        <w:pStyle w:val="Heading2"/>
      </w:pPr>
      <w:r>
        <w:rPr>
          <w:b w:val="0"/>
        </w:rPr>
        <w:t>Ready to teach alternative</w:t>
      </w:r>
    </w:p>
    <w:p>
      <w:r>
        <w:rPr>
          <w:b w:val="0"/>
        </w:rPr>
        <w:t>Use the constructed ideal-model data and diagrams. They describe a point-like source; real measurements can differ because source size and measurement edges matter.</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Same card. Two very different shadows.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the shadow idea clear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move the card near the source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move it towards the screen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measure the same dimension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Find the pattern in the model</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Meet the studio target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prediction follows this setup?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23-25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your investigation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the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your own science record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and improve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35-38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Lundy loop: improve our account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quick checks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Same card. Two very different shadows.</w:t>
      </w:r>
    </w:p>
    <w:p>
      <w:r>
        <w:rPr>
          <w:b w:val="0"/>
        </w:rPr>
        <w:t>Invite a prediction. State the studio brief: choose a card position to make a shadow about 10 cm high. No artistic drawing ability is required.</w:t>
      </w:r>
    </w:p>
    <w:p>
      <w:pPr>
        <w:pStyle w:val="Heading2"/>
      </w:pPr>
      <w:r>
        <w:rPr>
          <w:b w:val="0"/>
        </w:rPr>
        <w:t>2  Retrieval  Keep the shadow idea clear</w:t>
      </w:r>
    </w:p>
    <w:p>
      <w:r>
        <w:rPr>
          <w:b w:val="0"/>
        </w:rPr>
        <w:t>Answers: blocks light transmission; on the screen; no, it is a region receiving less light. If needed trace the source-card-screen relationship.</w:t>
      </w:r>
    </w:p>
    <w:p>
      <w:pPr>
        <w:pStyle w:val="Heading2"/>
      </w:pPr>
      <w:r>
        <w:rPr>
          <w:b w:val="0"/>
        </w:rPr>
        <w:t>3  I do  I move the card near the source</w:t>
      </w:r>
    </w:p>
    <w:p>
      <w:r>
        <w:rPr>
          <w:b w:val="0"/>
        </w:rPr>
        <w:t>Think aloud: “I keep the source and screen fixed. I only move the card. I trace the edge rays to the screen: their gap is wide. The shadow is large even though the card has not grown.” This diagram is an ideal small-source model.</w:t>
      </w:r>
    </w:p>
    <w:p>
      <w:pPr>
        <w:pStyle w:val="Heading2"/>
      </w:pPr>
      <w:r>
        <w:rPr>
          <w:b w:val="0"/>
        </w:rPr>
        <w:t>4  I do  I move it towards the screen</w:t>
      </w:r>
    </w:p>
    <w:p>
      <w:r>
        <w:rPr>
          <w:b w:val="0"/>
        </w:rPr>
        <w:t>Think aloud: “I check the same 4 cm card is used. Its edge rays now reach closer together on the fixed screen. In this setup, farther from the source means a smaller shadow.” Do not generalise without stating what is fixed.</w:t>
      </w:r>
    </w:p>
    <w:p>
      <w:pPr>
        <w:pStyle w:val="Heading2"/>
      </w:pPr>
      <w:r>
        <w:rPr>
          <w:b w:val="0"/>
        </w:rPr>
        <w:t>5  I do  I measure the same dimension</w:t>
      </w:r>
    </w:p>
    <w:p>
      <w:r>
        <w:rPr>
          <w:b w:val="0"/>
        </w:rPr>
        <w:t>Shares I do time. Model zero at the bottom of the shadow, read top at 8 cm. This is a constructed front-view example. Real blurred edges require a consistent chosen edge and a note about uncertainty.</w:t>
      </w:r>
    </w:p>
    <w:p>
      <w:pPr>
        <w:pStyle w:val="Heading2"/>
      </w:pPr>
      <w:r>
        <w:rPr>
          <w:b w:val="0"/>
        </w:rPr>
        <w:t>6  We do  Find the pattern in the model</w:t>
      </w:r>
    </w:p>
    <w:p>
      <w:r>
        <w:rPr>
          <w:b w:val="0"/>
        </w:rPr>
        <w:t>Every number is constructed ideal-model data, not a measurement made by a class. Pairs place the position cards on a 100 cm line drawn on paper and match the heights. Largest at 20 cm; size falls as source-card distance increases.</w:t>
      </w:r>
    </w:p>
    <w:p>
      <w:r>
        <w:rPr>
          <w:b w:val="0"/>
        </w:rPr>
        <w:t>Reveal: The model shadow height decreases: 20 cm, 10 cm, then 8 cm.</w:t>
      </w:r>
    </w:p>
    <w:p>
      <w:pPr>
        <w:pStyle w:val="Heading2"/>
      </w:pPr>
      <w:r>
        <w:rPr>
          <w:b w:val="0"/>
        </w:rPr>
        <w:t>7  We do  Meet the studio target</w:t>
      </w:r>
    </w:p>
    <w:p>
      <w:r>
        <w:rPr>
          <w:b w:val="0"/>
        </w:rPr>
        <w:t>Use the three supplied model cards only. Each pair chooses then tests its choice against the table. 40 cm matches the target; 20 cm gives too large a shadow, 50 cm too small. Real practical pupils should check their measured outcome rather than promise exact equality.</w:t>
      </w:r>
    </w:p>
    <w:p>
      <w:r>
        <w:rPr>
          <w:b w:val="0"/>
        </w:rPr>
        <w:t>Reveal: 40 cm from the source gives a 10 cm shadow in this model.</w:t>
      </w:r>
    </w:p>
    <w:p>
      <w:pPr>
        <w:pStyle w:val="Heading2"/>
      </w:pPr>
      <w:r>
        <w:rPr>
          <w:b w:val="0"/>
        </w:rPr>
        <w:t>8  Hinge  Which prediction follows this setup?</w:t>
      </w:r>
    </w:p>
    <w:p>
      <w:r>
        <w:rPr>
          <w:b w:val="0"/>
        </w:rPr>
        <w:t>Insist on the stated controls. If pupils say “nearer screen,” make them point to source and screen before restating direction.</w:t>
      </w:r>
    </w:p>
    <w:p>
      <w:r>
        <w:rPr>
          <w:b w:val="0"/>
        </w:rPr>
        <w:t>A. The shadow becomes larger. - The card blocks a wider spread of rays before they reach the fixed screen.</w:t>
      </w:r>
    </w:p>
    <w:p>
      <w:r>
        <w:rPr>
          <w:b w:val="0"/>
        </w:rPr>
        <w:t>B. The card itself becomes taller. - The physical card stays 4 cm high; only its position changes.</w:t>
      </w:r>
    </w:p>
    <w:p>
      <w:r>
        <w:rPr>
          <w:b w:val="0"/>
        </w:rPr>
        <w:t>C. The shadow must stay the same height. - The edge-ray positions at the screen change when the card moves.</w:t>
      </w:r>
    </w:p>
    <w:p>
      <w:pPr>
        <w:pStyle w:val="Heading2"/>
      </w:pPr>
      <w:r>
        <w:rPr>
          <w:b w:val="0"/>
        </w:rPr>
        <w:t>9  You do  Choose your investigation route</w:t>
      </w:r>
    </w:p>
    <w:p>
      <w:r>
        <w:rPr>
          <w:b w:val="0"/>
        </w:rPr>
        <w:t>Give one route only, selected with the pupil. The shared evidence page supports every route. Practical option: test the marked card positions with source and screen fixed. Measure the same top-to-bottom edge convention. Keep actual readings separate from the supplied model. A paper ruler-line and cards give the complete alternative.</w:t>
      </w:r>
    </w:p>
    <w:p>
      <w:pPr>
        <w:pStyle w:val="Heading2"/>
      </w:pPr>
      <w:r>
        <w:rPr>
          <w:b w:val="0"/>
        </w:rPr>
        <w:t>10  You do  Use the evidence</w:t>
      </w:r>
    </w:p>
    <w:p>
      <w:r>
        <w:rPr>
          <w:b w:val="0"/>
        </w:rPr>
        <w:t>Shares the 12-minute independent stage. Practical option: test the marked card positions with source and screen fixed. Measure the same top-to-bottom edge convention. Keep actual readings separate from the supplied model. A paper ruler-line and cards give the complete alternative.</w:t>
      </w:r>
    </w:p>
    <w:p>
      <w:pPr>
        <w:pStyle w:val="Heading2"/>
      </w:pPr>
      <w:r>
        <w:rPr>
          <w:b w:val="0"/>
        </w:rPr>
        <w:t>11  You do  Make your own science record</w:t>
      </w:r>
    </w:p>
    <w:p>
      <w:r>
        <w:rPr>
          <w:b w:val="0"/>
        </w:rPr>
        <w:t>Allow ten minutes of independent response after the two-minute setup. Practical option: test the marked card positions with source and screen fixed. Measure the same top-to-bottom edge convention. Keep actual readings separate from the supplied model. A paper ruler-line and cards give the complete alternative.</w:t>
      </w:r>
    </w:p>
    <w:p>
      <w:pPr>
        <w:pStyle w:val="Heading2"/>
      </w:pPr>
      <w:r>
        <w:rPr>
          <w:b w:val="0"/>
        </w:rPr>
        <w:t>12  You do  Check and improve</w:t>
      </w:r>
    </w:p>
    <w:p>
      <w:r>
        <w:rPr>
          <w:b w:val="0"/>
        </w:rPr>
        <w:t>Shares the independent stage. Ask the pupil to point to the clue supporting their answer; accept a spoken correction or changed choice.</w:t>
      </w:r>
    </w:p>
    <w:p>
      <w:pPr>
        <w:pStyle w:val="Heading2"/>
      </w:pPr>
      <w:r>
        <w:rPr>
          <w:b w:val="0"/>
        </w:rPr>
        <w:t>13  Review  Lundy loop: improve our account</w:t>
      </w:r>
    </w:p>
    <w:p>
      <w:r>
        <w:rPr>
          <w:b w:val="0"/>
        </w:rPr>
        <w:t>Give a private or paired option. Adopt one scientifically sound pupil revision in the class explanation and name the change. No public ranking.</w:t>
      </w:r>
    </w:p>
    <w:p>
      <w:r>
        <w:rPr>
          <w:b w:val="0"/>
        </w:rPr>
        <w:t>Reveal: Nearer the source, with the same card and fixed source and screen.</w:t>
      </w:r>
    </w:p>
    <w:p>
      <w:pPr>
        <w:pStyle w:val="Heading2"/>
      </w:pPr>
      <w:r>
        <w:rPr>
          <w:b w:val="0"/>
        </w:rPr>
        <w:t>14  Exit  Three quick checks</w:t>
      </w:r>
    </w:p>
    <w:p>
      <w:r>
        <w:rPr>
          <w:b w:val="0"/>
        </w:rPr>
        <w:t>Collect brief individual answers. Secure core requires the main idea and a relevant reason. Revisit the relevant worked diagram next lesson if the explanation reverses cause and effect.</w:t>
      </w:r>
    </w:p>
    <w:p>
      <w:r>
        <w:rPr>
          <w:b w:val="0"/>
        </w:rPr>
        <w:t>Reveal: See the teacher answer guide for the three checks.</w:t>
      </w:r>
    </w:p>
    <w:p>
      <w:pPr>
        <w:pStyle w:val="Heading1"/>
      </w:pPr>
      <w:r>
        <w:rPr>
          <w:b w:val="0"/>
        </w:rPr>
        <w:t>Answers and assessment</w:t>
      </w:r>
    </w:p>
    <w:p>
      <w:pPr>
        <w:pStyle w:val="Heading2"/>
      </w:pPr>
      <w:r>
        <w:rPr>
          <w:b w:val="0"/>
        </w:rPr>
        <w:t>Retrieval 1-3</w:t>
      </w:r>
    </w:p>
    <w:p>
      <w:r>
        <w:rPr>
          <w:b w:val="0"/>
        </w:rPr>
        <w:t>1 blocks light transmission. 2 on the screen. 3 no; it is an area receiving less light.</w:t>
      </w:r>
    </w:p>
    <w:p>
      <w:pPr>
        <w:pStyle w:val="Heading2"/>
      </w:pPr>
      <w:r>
        <w:rPr>
          <w:b w:val="0"/>
        </w:rPr>
        <w:t>We do W1-W2</w:t>
      </w:r>
    </w:p>
    <w:p>
      <w:r>
        <w:rPr>
          <w:b w:val="0"/>
        </w:rPr>
        <w:t>W1 shadow height falls as source-card distance grows: 20 cm at distance 20, 10 at 40, 8 at 50. W2 40 cm from source; other two produce 20 cm and 8 cm shadows.</w:t>
      </w:r>
    </w:p>
    <w:p>
      <w:pPr>
        <w:pStyle w:val="Heading2"/>
      </w:pPr>
      <w:r>
        <w:rPr>
          <w:b w:val="0"/>
        </w:rPr>
        <w:t>Hinge</w:t>
      </w:r>
    </w:p>
    <w:p>
      <w:r>
        <w:rPr>
          <w:b w:val="0"/>
        </w:rPr>
        <w:t>First option correct, with source and screen fixed. The card keeps the same actual height.</w:t>
      </w:r>
    </w:p>
    <w:p>
      <w:pPr>
        <w:pStyle w:val="Heading2"/>
      </w:pPr>
      <w:r>
        <w:rPr>
          <w:b w:val="0"/>
        </w:rPr>
        <w:t>S1-S5</w:t>
      </w:r>
    </w:p>
    <w:p>
      <w:r>
        <w:rPr>
          <w:b w:val="0"/>
        </w:rPr>
        <w:t>S1 A, 20 cm from source. S2 8 cm. S3 larger. S4 any two: source position, screen position, card size/orientation, source used. S5 40 cm.</w:t>
      </w:r>
    </w:p>
    <w:p>
      <w:pPr>
        <w:pStyle w:val="Heading2"/>
      </w:pPr>
      <w:r>
        <w:rPr>
          <w:b w:val="0"/>
        </w:rPr>
        <w:t>T1-T4</w:t>
      </w:r>
    </w:p>
    <w:p>
      <w:r>
        <w:rPr>
          <w:b w:val="0"/>
        </w:rPr>
        <w:t>T1 20, 10, 8 cm. T2 e.g. moving from 20 to 50 cm reduces model shadow from 20 to 8 cm. T3 card 40 cm from source, same 4 cm card upright and same source/screen 100 cm apart. T4 a real source has size; edges may blur; measurement/positioning can differ.</w:t>
      </w:r>
    </w:p>
    <w:p>
      <w:pPr>
        <w:pStyle w:val="Heading2"/>
      </w:pPr>
      <w:r>
        <w:rPr>
          <w:b w:val="0"/>
        </w:rPr>
        <w:t>X1-X4</w:t>
      </w:r>
    </w:p>
    <w:p>
      <w:r>
        <w:rPr>
          <w:b w:val="0"/>
        </w:rPr>
        <w:t>X1 larger than the 40 cm-position shadow. X2 between 10 and 20 cm, exclusive. Optional ideal calculation gives about 13.3 cm but is not required. X3 only position changes. X4 no; source-to-screen distance also affects size, so the fixed-screen comparison no longer applies unchanged.</w:t>
      </w:r>
    </w:p>
    <w:p>
      <w:pPr>
        <w:pStyle w:val="Heading2"/>
      </w:pPr>
      <w:r>
        <w:rPr>
          <w:b w:val="0"/>
        </w:rPr>
        <w:t>Exit E1-E3</w:t>
      </w:r>
    </w:p>
    <w:p>
      <w:r>
        <w:rPr>
          <w:b w:val="0"/>
        </w:rPr>
        <w:t>E1 larger. E2 source or screen position, or same card height. E3 40 cm from source.</w:t>
      </w:r>
    </w:p>
    <w:p>
      <w:pPr>
        <w:pStyle w:val="Heading2"/>
      </w:pPr>
      <w:r>
        <w:rPr>
          <w:b w:val="0"/>
        </w:rPr>
        <w:t>Optional practical record</w:t>
      </w:r>
    </w:p>
    <w:p>
      <w:r>
        <w:rPr>
          <w:b w:val="0"/>
        </w:rPr>
        <w:t>Actual values vary. Label as measured observations and retain any discrepancy from the model; do not overwrite them with the ideal numbers.</w:t>
      </w:r>
    </w:p>
    <w:p>
      <w:pPr>
        <w:pStyle w:val="Heading2"/>
      </w:pPr>
      <w:r>
        <w:rPr>
          <w:b w:val="0"/>
        </w:rPr>
        <w:t>R1-R2</w:t>
      </w:r>
    </w:p>
    <w:p>
      <w:r>
        <w:rPr>
          <w:b w:val="0"/>
        </w:rPr>
        <w:t>Responses vary. Credit a science-related revision or relevant next question. A pass or private response is acceptable; preferences have no fixed right answer.</w:t>
      </w:r>
    </w:p>
    <w:p>
      <w:pPr>
        <w:pStyle w:val="Heading2"/>
      </w:pPr>
      <w:r>
        <w:rPr>
          <w:b w:val="0"/>
        </w:rPr>
        <w:t>Teaching and assessment notes</w:t>
      </w:r>
    </w:p>
    <w:p>
      <w:r>
        <w:rPr>
          <w:b w:val="0"/>
        </w:rPr>
        <w:t>40 minutes: opening 2; retrieval 3; I do 7; We do 8; hinge 3; You do 12; review 3; exit 2. Zero-minute slides share the stage time.</w:t>
      </w:r>
    </w:p>
    <w:p>
      <w:r>
        <w:rPr>
          <w:b w:val="0"/>
        </w:rPr>
        <w:t>BUILD follows the user’s Year 3 science anchor with age-respectful materials for secondary pupils. Routes are adjustable access choices, not fixed groups or diagnoses.</w:t>
      </w:r>
    </w:p>
    <w:p>
      <w:r>
        <w:rPr>
          <w:b w:val="0"/>
        </w:rPr>
        <w:t>Every core task can run from the printed evidence. Do not present constructed teaching evidence as observations pupils made. A pupil’s spoken reasoning carries the same scientific value as writing.</w:t>
      </w:r>
    </w:p>
    <w:p>
      <w:r>
        <w:rPr>
          <w:b w:val="0"/>
        </w:rPr>
        <w:t>For teacher understanding only: ideal shadow height = card height × source-screen distance ÷ source-card distance. Here 4 × 100 ÷ 20 = 20 cm; ÷ 40 = 10 cm; ÷ 50 = 8 cm. Core pupils do not need this formula.</w:t>
      </w:r>
    </w:p>
    <w:p>
      <w:r>
        <w:rPr>
          <w:b w:val="0"/>
        </w:rPr>
        <w:t>Use the phrase “in this setup”. Distance claims are ambiguous unless the fixed source and screen and the moving card are named.</w:t>
      </w:r>
    </w:p>
    <w:p>
      <w:r>
        <w:rPr>
          <w:b w:val="0"/>
        </w:rPr>
        <w:t>HTML We do: pupils choose a prediction, test it against the user-controlled SVG model or supplied evidence, then explain or revise. The shared paper cases and W1/W2 prompts provide the equivalent classroom discussion without a device. Any animation is a teaching model, not filmed experimental evidence.</w:t>
      </w:r>
    </w:p>
    <w:p>
      <w:pPr>
        <w:pStyle w:val="Heading1"/>
      </w:pPr>
      <w:r>
        <w:rPr>
          <w:b w:val="0"/>
        </w:rPr>
        <w:t>Access and responsive teaching</w:t>
      </w:r>
    </w:p>
    <w:p>
      <w:pPr>
        <w:pStyle w:val="Heading2"/>
      </w:pPr>
      <w:r>
        <w:rPr>
          <w:b w:val="0"/>
        </w:rPr>
        <w:t>Supported</w:t>
      </w:r>
    </w:p>
    <w:p>
      <w:r>
        <w:rPr>
          <w:b w:val="0"/>
        </w:rPr>
        <w:t>Choose one route: short choices, word bank and pointing or adult-scribed explanation; keep the same science goal.</w:t>
      </w:r>
    </w:p>
    <w:p>
      <w:pPr>
        <w:pStyle w:val="Heading2"/>
      </w:pPr>
      <w:r>
        <w:rPr>
          <w:b w:val="0"/>
        </w:rPr>
        <w:t>Standard</w:t>
      </w:r>
    </w:p>
    <w:p>
      <w:r>
        <w:rPr>
          <w:b w:val="0"/>
        </w:rPr>
        <w:t>Use the evidence provided to record a decision and explain the science in short sentences.</w:t>
      </w:r>
    </w:p>
    <w:p>
      <w:pPr>
        <w:pStyle w:val="Heading2"/>
      </w:pPr>
      <w:r>
        <w:rPr>
          <w:b w:val="0"/>
        </w:rPr>
        <w:t>Stretch</w:t>
      </w:r>
    </w:p>
    <w:p>
      <w:r>
        <w:rPr>
          <w:b w:val="0"/>
        </w:rPr>
        <w:t>Apply the same core idea to a changed setup, identify a limitation and justify a better decision.</w:t>
      </w:r>
    </w:p>
    <w:p>
      <w:pPr>
        <w:pStyle w:val="Heading2"/>
      </w:pPr>
      <w:r>
        <w:rPr>
          <w:b w:val="0"/>
        </w:rPr>
        <w:t>Regulation</w:t>
      </w:r>
    </w:p>
    <w:p>
      <w:r>
        <w:rPr>
          <w:b w:val="0"/>
        </w:rPr>
        <w:t>Preview the sequence and equipment. Offer seated observation, a quiet paper route, partner rehearsal and a pass. Never require public performance or a darkened room.</w:t>
      </w:r>
    </w:p>
    <w:p>
      <w:pPr>
        <w:pStyle w:val="Heading1"/>
      </w:pPr>
      <w:r>
        <w:rPr>
          <w:b w:val="0"/>
        </w:rPr>
        <w:t>Misconceptions to check</w:t>
      </w:r>
    </w:p>
    <w:p>
      <w:pPr>
        <w:keepNext/>
      </w:pPr>
      <w:r>
        <w:rPr>
          <w:b/>
        </w:rPr>
        <w:t>The card grows when the shadow grows.</w:t>
      </w:r>
    </w:p>
    <w:p>
      <w:r>
        <w:rPr>
          <w:b w:val="0"/>
        </w:rPr>
        <w:t>The same card is used; its position changes how much of the spreading light is blocked.</w:t>
      </w:r>
    </w:p>
    <w:p>
      <w:r>
        <w:rPr>
          <w:b w:val="0"/>
        </w:rPr>
        <w:t>Check: Ask which object was physically changed.</w:t>
      </w:r>
    </w:p>
    <w:p>
      <w:pPr>
        <w:keepNext/>
      </w:pPr>
      <w:r>
        <w:rPr>
          <w:b/>
        </w:rPr>
        <w:t>Nearer always means a smaller shadow.</w:t>
      </w:r>
    </w:p>
    <w:p>
      <w:r>
        <w:rPr>
          <w:b w:val="0"/>
        </w:rPr>
        <w:t>With source and screen fixed, moving the card nearer the source makes a larger shadow in this setup.</w:t>
      </w:r>
    </w:p>
    <w:p>
      <w:r>
        <w:rPr>
          <w:b w:val="0"/>
        </w:rPr>
        <w:t>Check: Name what nearer refers to.</w:t>
      </w:r>
    </w:p>
    <w:p>
      <w:pPr>
        <w:keepNext/>
      </w:pPr>
      <w:r>
        <w:rPr>
          <w:b/>
        </w:rPr>
        <w:t>Every torch must give the exact model numbers.</w:t>
      </w:r>
    </w:p>
    <w:p>
      <w:r>
        <w:rPr>
          <w:b w:val="0"/>
        </w:rPr>
        <w:t>The ideal model simplifies source size and sharp edges; real observations can differ.</w:t>
      </w:r>
    </w:p>
    <w:p>
      <w:r>
        <w:rPr>
          <w:b w:val="0"/>
        </w:rPr>
        <w:t>Check: Compare sample model data with an actual measurement label.</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distance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gap between two positions.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shadow height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top-to-bottom size of the shadow.</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model</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simplified account used to explain or predict.</w:t>
            </w:r>
          </w:p>
        </w:tc>
      </w:tr>
    </w:tbl>
    <w:p>
      <w:pPr>
        <w:spacing w:after="20" w:before="0" w:line="48" w:lineRule="auto"/>
      </w:pPr>
    </w:p>
    <w:p>
      <w:pPr>
        <w:pStyle w:val="Heading1"/>
      </w:pPr>
      <w:r>
        <w:rPr>
          <w:b w:val="0"/>
        </w:rPr>
        <w:t>Scientific references</w:t>
      </w:r>
    </w:p>
    <w:p>
      <w:pPr>
        <w:keepNext/>
      </w:pPr>
      <w:hyperlink r:id="rId10">
        <w:r>
          <w:rPr>
            <w:color w:val="1F6B4A"/>
          </w:rPr>
          <w:t>Department for Education: science programmes of study</w:t>
        </w:r>
      </w:hyperlink>
    </w:p>
    <w:p>
      <w:r>
        <w:rPr>
          <w:b w:val="0"/>
        </w:rPr>
        <w:t>Checked 8 September 2026. Year 3 light outcomes anchor the BUILD content; ray explanations are carefully modelled as an accessible extension.</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BUILD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v.uk/government/publications/national-curriculum-in-england-science-programmes-of-study/national-curriculum-in-england-science-programmes-of-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shadow-size studio</dc:title>
  <dc:subject>BUILD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