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Get a result · paper route answers</w:t>
      </w:r>
    </w:p>
    <w:p>
      <w:pPr/>
      <w:r>
        <w:t>Teacher only. Keep this sheet away from pupil copies.</w:t>
      </w:r>
    </w:p>
    <w:p>
      <w:pPr/>
      <w:r>
        <w:t>GRID ANSWERS</w:t>
      </w:r>
    </w:p>
    <w:p>
      <w:pPr/>
      <w:r>
        <w:t>Grid 1, W01_Start: when green flag clicked / go to x: 0 y: 0 / point in direction 90 / move 40 steps / say Arrived for 2 seconds. Rows 5, 6 and 7 stay empty. An empty spare row is correct. It is not a missing block.</w:t>
      </w:r>
    </w:p>
    <w:p>
      <w:pPr/>
      <w:r>
        <w:t>Grid 2, Script A: the same five rows as Grid 1. Move value 40.</w:t>
      </w:r>
    </w:p>
    <w:p>
      <w:pPr/>
      <w:r>
        <w:t>Grid 3, Script B: the same five rows, move value 100. Only the move row differs from Grid 2. If a pupil changes a second row as well, do not mark it wrong. Ask which one row they meant to change. That is the whole comparison.</w:t>
      </w:r>
    </w:p>
    <w:p>
      <w:pPr/>
      <w:r>
        <w:t>Grid 4, the plan grid: when green flag clicked / go to x: 0 y: 0 / point in direction 90 / move ___ steps / say ___ for 2 seconds. Only those two blanks. go to x: 0 y: 0 and point in direction 90 must be written out in full, not left blank.</w:t>
      </w:r>
    </w:p>
    <w:p>
      <w:pPr/>
      <w:r>
        <w:t>Grid 5, MY PROGRAM: when green flag clicked / go to x: 0 y: 0 / point in direction 90 / move 120 steps / say [the pupil's own message] for 2 seconds. Name line reads W01_MyCode. Accept Ready, Made it, or the pupil's own words. The message does not change the movement. Never mark a message wrong.</w:t>
      </w:r>
    </w:p>
    <w:p>
      <w:pPr/>
      <w:r>
        <w:t>Grid 6, teacher model: move 120 steps, say Delivery complete for 2 seconds. Teacher sheet only. Do not show it while pupils are still choosing.</w:t>
      </w:r>
    </w:p>
    <w:p>
      <w:pPr/>
      <w:r>
        <w:t>Grid 7, Challenge: move 160 steps. go to x: 0 y: 0 and point in direction 90 unchanged. One row changed.</w:t>
      </w:r>
    </w:p>
    <w:p>
      <w:pPr/>
      <w:r>
        <w:t>No word bank on any grid contains a variable block, a score block or a set block. If a pupil asks for a score, say that scoring belongs to a different unit and is not built here. Do not add one, even as a favour.</w:t>
      </w:r>
    </w:p>
    <w:p>
      <w:pPr/>
      <w:r>
        <w:t>MAZE GRID ANSWERS</w:t>
      </w:r>
    </w:p>
    <w:p>
      <w:pPr/>
      <w:r>
        <w:t>Counter positions, all on the row y = 0: move 40 lands on (40, 0). move 100 lands on (100, 0). move 120 lands on (120, 0), the delivery marker. move 160 lands on (160, 0).</w:t>
      </w:r>
    </w:p>
    <w:p>
      <w:pPr/>
      <w:r>
        <w:t>Counting in squares of 20: 40 is two squares. 100 is five. 120 is six. 160 is eight.</w:t>
      </w:r>
    </w:p>
    <w:p>
      <w:pPr/>
      <w:r>
        <w:t>y never changes anywhere in Week 1. Every y cell in every trace table is 0. Direction 90 means right, and right means bigger x.</w:t>
      </w:r>
    </w:p>
    <w:p>
      <w:pPr/>
      <w:r>
        <w:t>The grey wall between x = 50 and x = 70 is Week 3 geometry. This week the counter slides over it. If a pupil stops the counter at that wall, that is a good observation, not an error. Say "Week 3" and let them carry on.</w:t>
      </w:r>
    </w:p>
    <w:p>
      <w:pPr/>
      <w:r>
        <w:t>With the go to row covered, the second run of 100 lands on (200, 0), which sits on the grey right-hand wall. Name it and move on. That wall matters from Week 3.</w:t>
      </w:r>
    </w:p>
    <w:p>
      <w:pPr/>
      <w:r>
        <w:t>Correct without writing: the pupil puts the counter on the right square and places or points at the beacon token. That is a complete answer to "where does it finish".</w:t>
      </w:r>
    </w:p>
    <w:p>
      <w:pPr/>
      <w:r>
        <w:t>TABLE ANSWERS</w:t>
      </w:r>
    </w:p>
    <w:p>
      <w:pPr/>
      <w:r>
        <w:t>Table 1: A finishes at x = 40. B finishes at x = 100. B goes further. Correct the cause if it comes up: more steps means further, not a speed setting.</w:t>
      </w:r>
    </w:p>
    <w:p>
      <w:pPr/>
      <w:r>
        <w:t>Table 2, Run 1 trace, reading down: (0, 0) / (0, 0) / (0, 0) / (0, 0) / (120, 0) / (120, 0). The first three rows change nothing because the counter is already on (0, 0) facing right. Only the move row changes x. The say row changes nothing.</w:t>
      </w:r>
    </w:p>
    <w:p>
      <w:pPr/>
      <w:r>
        <w:t>Table 3, Run 2 trace, reading down: (120, 0) / (120, 0) / (0, 0) / (0, 0) / (120, 0) / (120, 0). The go to x: 0 y: 0 row is the row that does the work in Run 2. Point at that row when you ask why both runs finish in the same place.</w:t>
      </w:r>
    </w:p>
    <w:p>
      <w:pPr/>
      <w:r>
        <w:t>Table 4: First 0 to 120. Second 0 to 120. Yes to both. If the two finishes differ, the counter was not put back on (0, 0). That is the teaching point of the week. Show it, do not quietly correct it.</w:t>
      </w:r>
    </w:p>
    <w:p>
      <w:pPr/>
      <w:r>
        <w:t>Table 5: reset kept, 100 then 100. Reset covered, 100 then 200. Take the paper strip off afterwards. Reason: the go to block puts Courier back on 0 before the move row runs.</w:t>
      </w:r>
    </w:p>
    <w:p>
      <w:pPr/>
      <w:r>
        <w:t>Table 6: 40 lands on 40, no. 100 lands on 100, no. 120 lands on 120, yes. A counter demonstration is a full answer here. Nothing needs to be written.</w:t>
      </w:r>
    </w:p>
    <w:p>
      <w:pPr/>
      <w:r>
        <w:t>Table 7: move value 160. Predicted 160. Actual 160. What stayed the same: go to x: 0 y: 0 and point in direction 90. Accept the pupil pointing at those two rows on their own grid.</w:t>
      </w:r>
    </w:p>
    <w:p>
      <w:pPr/>
      <w:r>
        <w:t>Table 8: name W01_MyCode. Found in the pupil's own folder. Move value and message unchanged from Grid 5. Finish x the same as the first run, 120 for the core target. Yes.</w:t>
      </w:r>
    </w:p>
    <w:p>
      <w:pPr/>
      <w:r>
        <w:t>WHAT CORRECT LOOKS LIKE WITHOUT WRITING</w:t>
      </w:r>
    </w:p>
    <w:p>
      <w:pPr/>
      <w:r>
        <w:t>Pointing is a full answer everywhere on this route. A pupil who points at the move row when asked what they changed has met "Change the value and explain its effect" as completely as a pupil who writes a sentence.</w:t>
      </w:r>
    </w:p>
    <w:p>
      <w:pPr/>
      <w:r>
        <w:t>Drawing is a full answer. An arrow drawn from (0, 0) to (120, 0) along the grid is a finish position.</w:t>
      </w:r>
    </w:p>
    <w:p>
      <w:pPr/>
      <w:r>
        <w:t>Saying the number is a full answer. Write it in the box for them and note it as scribed exact words.</w:t>
      </w:r>
    </w:p>
    <w:p>
      <w:pPr/>
      <w:r>
        <w:t>An adult may move the counter at the pupil's direction. The pupil must say or point to where it goes. Record who decided and who acted.</w:t>
      </w:r>
    </w:p>
    <w:p>
      <w:pPr/>
      <w:r>
        <w:t>Placing a token on a square is a full answer to any "where does it finish" box.</w:t>
      </w:r>
    </w:p>
    <w:p>
      <w:pPr/>
      <w:r>
        <w:t>A pupil who cannot copy Grid 1 by hand may be given the printed W01_Start card and asked to point to each row in order as it is read. That still evidences "Open the correct project". Record it as physical access help.</w:t>
      </w:r>
    </w:p>
    <w:p>
      <w:pPr/>
      <w:r>
        <w:t>ROUTE NOTE</w:t>
      </w:r>
    </w:p>
    <w:p>
      <w:pPr/>
      <w:r>
        <w:t>Do not ask a pupil who has completed this paper route to repeat any of it on a screen. Nothing on this route is a rehearsal, and nothing on it is waiting for a device to make it count.</w:t>
      </w:r>
    </w:p>
    <w:p>
      <w:pPr>
        <w:pStyle w:val="Heading2"/>
      </w:pPr>
      <w:r>
        <w:t>What this week evidences</w:t>
      </w:r>
    </w:p>
    <w:p>
      <w:pPr/>
      <w:r>
        <w:t>No AQA outcome is claimed this week. Week 1 is foundation practice. The pack's own words: "These lessons build foundations for AQA 71638 Programming with Scratch (unit 6), Level One. Neither Week 1 nor Week 2 completes the full unit." What this week evidences is the pack's own core goal: "run a program, change its movement value, retest, then save and reopen the changed project." Pupil-facing: "I can run a program, change one value and save my work." The record completed is the pack's own five-row Individual observation record: "Open the correct project." / "Predict and compare a movement result." / "Change the value and explain its effect." / "Run twice from the known start." / "Save, locate and reopen the changed project."</w:t>
      </w:r>
    </w:p>
    <w:p>
      <w:pPr>
        <w:pStyle w:val="Heading2"/>
      </w:pPr>
      <w:r>
        <w:t>Known limit of the paper route</w:t>
      </w:r>
    </w:p>
    <w:p>
      <w:pPr/>
      <w:r>
        <w:t>For the outcome this week evidences, NONE. No AQA outcome is claimed in Week 1, and every row of the pack's five-row Individual observation record is directly observable on paper as set out above. Predicting, tracing block by block, running twice from a returned start, naming, filing, finding and re-running are all things a teacher watches the pupil do.</w:t>
        <w:br/>
        <w:br/>
        <w:t>One thing is genuinely not evidenced, and it is honest to name it because it is not an outcome and must not be mistaken for one. The Scheme of Work sets a Week 1-2 diagnostic: "Confirm pointer/keyboard access, file handling and a workable prompt level in Weeks 1-2." Paper confirms the prompt level and confirms who is making the decisions. Paper does not confirm that a pupil can use Scratch's File &gt; Save to your computer, find a downloaded .sb3 in a school folder, or operate a mouse or keyboard. That is a device-operation check, not a unit outcome, and AQA 71638 does not assess it.</w:t>
        <w:br/>
        <w:br/>
        <w:t>It only matters for a pupil who later moves from the paper route to the screen route. A pupil who stays on the paper route for all eight weeks never needs it. Record the diagnostic as "not applicable, paper route" rather than as a gap in achievement. If a move to the screen route is planned, book the file-handling check before Week 3, because Week 3 is where the first AQA outcome is claimed.</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1 Get a result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