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3 teaching guide</w:t>
      </w:r>
    </w:p>
    <w:p>
      <w:r>
        <w:rPr>
          <w:b w:val="0"/>
          <w:sz w:val="18"/>
        </w:rPr>
        <w:t>Build the world · GROW computing · 40 minutes</w:t>
      </w:r>
    </w:p>
    <w:p>
      <w:r>
        <w:rPr>
          <w:b/>
        </w:rPr>
        <w:t>I can create a maze, a player and a finish as three sprites.</w:t>
      </w:r>
    </w:p>
    <w:p>
      <w:pPr>
        <w:pStyle w:val="Heading2"/>
      </w:pPr>
      <w:r>
        <w:t>Before the lesson</w:t>
      </w:r>
    </w:p>
    <w:p>
      <w:r>
        <w:rPr>
          <w:b w:val="0"/>
        </w:rPr>
        <w:t>Start a new project with W03_Blank.sb3. Open the separate teacher model and check your school save route. Choose pupil booklets by current need. Keep the HTML or slides and the reference page ready.</w:t>
      </w:r>
    </w:p>
    <w:p>
      <w:r>
        <w:rPr>
          <w:b w:val="0"/>
        </w:rPr>
        <w:t>Teacher example: W03_Teacher_Model.sb3. Pupil access file: W03_Blank.sb3. The starter is blank.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200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0"/>
              </w:rPr>
              <w:t>Stage and time</w:t>
            </w:r>
          </w:p>
        </w:tc>
        <w:tc>
          <w:tcPr>
            <w:tcW w:type="dxa" w:w="72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0"/>
              </w:rPr>
              <w:t>Teach and check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Arrival</w:t>
              <w:br/>
              <w:t>0-3</w:t>
            </w:r>
          </w:p>
        </w:tc>
        <w:tc>
          <w:tcPr>
            <w:tcW w:type="dxa" w:w="72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Open W03_Blank.sb3. Today you will create three sprites.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Starter</w:t>
              <w:br/>
              <w:t>3-6</w:t>
            </w:r>
          </w:p>
        </w:tc>
        <w:tc>
          <w:tcPr>
            <w:tcW w:type="dxa" w:w="72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Look at the small player and the large player. Point to what you would change.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I Do</w:t>
              <w:br/>
              <w:t>6-11</w:t>
            </w:r>
          </w:p>
        </w:tc>
        <w:tc>
          <w:tcPr>
            <w:tcW w:type="dxa" w:w="72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Maze holds the walls. Finish marks the goal.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We Do</w:t>
              <w:br/>
              <w:t>11-18</w:t>
            </w:r>
          </w:p>
        </w:tc>
        <w:tc>
          <w:tcPr>
            <w:tcW w:type="dxa" w:w="72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Trace a route together. Choose one repair and test it.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I Do 2</w:t>
              <w:br/>
              <w:t>18-21</w:t>
            </w:r>
          </w:p>
        </w:tc>
        <w:tc>
          <w:tcPr>
            <w:tcW w:type="dxa" w:w="72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Place Player away from a wall. Look at the start x and y.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We Do 2 · Task</w:t>
              <w:br/>
              <w:t>21-25</w:t>
            </w:r>
          </w:p>
        </w:tc>
        <w:tc>
          <w:tcPr>
            <w:tcW w:type="dxa" w:w="72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Name each of the three sprites. Agree one useful layout change.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Independent Task</w:t>
              <w:br/>
              <w:t>25-35</w:t>
            </w:r>
          </w:p>
        </w:tc>
        <w:tc>
          <w:tcPr>
            <w:tcW w:type="dxa" w:w="72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Create Maze, Player and Finish. Check that Player fits through your route.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Exit</w:t>
              <w:br/>
              <w:t>35-40</w:t>
            </w:r>
          </w:p>
        </w:tc>
        <w:tc>
          <w:tcPr>
            <w:tcW w:type="dxa" w:w="72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Save as W03_Maze.sb3. Show what your design idea changed.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  <w:sz w:val="18"/>
        </w:rPr>
        <w:t>Independent Task: allow 25-32 for making and testing, then 32-35 for an individual demonstration and pupil voice. Exit stays at 35-40.</w:t>
      </w:r>
    </w:p>
    <w:p>
      <w:pPr>
        <w:pStyle w:val="Heading2"/>
      </w:pPr>
      <w:r>
        <w:t>Choose the task route</w:t>
      </w:r>
    </w:p>
    <w:p>
      <w:r>
        <w:rPr>
          <w:b w:val="0"/>
        </w:rPr>
        <w:t>Step by step: Create one sprite at a time using the role cards.</w:t>
      </w:r>
    </w:p>
    <w:p>
      <w:r>
        <w:rPr>
          <w:b w:val="0"/>
        </w:rPr>
        <w:t>Main task: Create three sprites and check a clear route.</w:t>
      </w:r>
    </w:p>
    <w:p>
      <w:r>
        <w:rPr>
          <w:b w:val="0"/>
        </w:rPr>
        <w:t>Challenge: Compare player sizes and repair a narrow gap.</w:t>
      </w:r>
    </w:p>
    <w:p>
      <w:pPr>
        <w:pStyle w:val="Title"/>
        <w:pageBreakBefore/>
      </w:pPr>
      <w:r>
        <w:t>Teaching notes and answers</w:t>
      </w:r>
    </w:p>
    <w:p>
      <w:r>
        <w:rPr>
          <w:b w:val="0"/>
          <w:sz w:val="18"/>
        </w:rPr>
        <w:t>Use the teacher model for demonstration, then return to pupil construction</w:t>
      </w:r>
    </w:p>
    <w:p>
      <w:r>
        <w:rPr>
          <w:b w:val="0"/>
        </w:rPr>
        <w:t>Use the Week 2 mission choice. Pupils create all three sprites themselves. The blank starter supplies only a plain backdrop. A simple maze with one inner wall is enough for this first layout. Paint walls as a Maze sprite on a transparent costume; do not fill the whole costume with an opaque background. Name all three sprites exactly when using the later block references. Position a custom Maze before programming it, then leave it fixed. Show the x/y boxes so pupils can record their own safe start.</w:t>
      </w:r>
    </w:p>
    <w:p>
      <w:pPr>
        <w:pStyle w:val="Heading2"/>
      </w:pPr>
      <w:r>
        <w:t>Block and design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7848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0"/>
              </w:rPr>
              <w:t>Find this</w:t>
            </w:r>
          </w:p>
        </w:tc>
        <w:tc>
          <w:tcPr>
            <w:tcW w:type="dxa" w:w="78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0"/>
              </w:rPr>
              <w:t>Use it like this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Maze</w:t>
            </w:r>
          </w:p>
        </w:tc>
        <w:tc>
          <w:tcPr>
            <w:tcW w:type="dxa" w:w="78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Choose a Sprite &gt; Paint. Name it Maze. Draw walls on its costume.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Player</w:t>
            </w:r>
          </w:p>
        </w:tc>
        <w:tc>
          <w:tcPr>
            <w:tcW w:type="dxa" w:w="78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Paint or choose a small sprite. Name it Player.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Finish</w:t>
            </w:r>
          </w:p>
        </w:tc>
        <w:tc>
          <w:tcPr>
            <w:tcW w:type="dxa" w:w="78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Paint or choose a visible sign. Name it Finish.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Position</w:t>
            </w:r>
          </w:p>
        </w:tc>
        <w:tc>
          <w:tcPr>
            <w:tcW w:type="dxa" w:w="78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Drag Player to its start. Note the x and y boxes below the stage.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Expected answers</w:t>
      </w:r>
    </w:p>
    <w:p>
      <w:r>
        <w:rPr>
          <w:b w:val="0"/>
        </w:rPr>
        <w:t>1. The three roles are Maze, Player and Finish. A maze painted only as a backdrop does not meet this outcome.</w:t>
      </w:r>
    </w:p>
    <w:p>
      <w:r>
        <w:rPr>
          <w:b w:val="0"/>
        </w:rPr>
        <w:t>2. A larger player needs more room. In the model the 16-unit player fits the 60-unit gap; the 80-unit player does not.</w:t>
      </w:r>
    </w:p>
    <w:p>
      <w:r>
        <w:rPr>
          <w:b w:val="0"/>
        </w:rPr>
        <w:t>3. The model has a route from (-180,-120), up to y110, right to x0, down to y-110, right to x180, then up to y120. Pupils may design a much shorter route.</w:t>
      </w:r>
    </w:p>
    <w:p>
      <w:r>
        <w:rPr>
          <w:b w:val="0"/>
        </w:rPr>
        <w:t>4. The project has no controls yet. Dragging or a paper token checks the layout; this is appropriate in Week 3.</w:t>
      </w:r>
    </w:p>
    <w:p>
      <w:pPr>
        <w:pStyle w:val="Heading2"/>
      </w:pPr>
      <w:r>
        <w:t>A likely misconception</w:t>
      </w:r>
    </w:p>
    <w:p>
      <w:r>
        <w:rPr>
          <w:b w:val="0"/>
        </w:rPr>
        <w:t>A picture on the backdrop is different from a Maze sprite. A pretty maze with no usable route needs a layout change.</w:t>
      </w:r>
    </w:p>
    <w:p>
      <w:pPr>
        <w:pStyle w:val="Title"/>
        <w:pageBreakBefore/>
      </w:pPr>
      <w:r>
        <w:t>Access and evidence</w:t>
      </w:r>
    </w:p>
    <w:p>
      <w:r>
        <w:rPr>
          <w:b w:val="0"/>
          <w:sz w:val="18"/>
        </w:rPr>
        <w:t>Record the pupil action and the support used</w:t>
      </w:r>
    </w:p>
    <w:p>
      <w:pPr>
        <w:pStyle w:val="Heading2"/>
      </w:pPr>
      <w:r>
        <w:t>Flexible support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416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0"/>
              </w:rPr>
              <w:t>Current need</w:t>
            </w:r>
          </w:p>
        </w:tc>
        <w:tc>
          <w:tcPr>
            <w:tcW w:type="dxa" w:w="74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0"/>
              </w:rPr>
              <w:t>Adaptation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Reading or memory</w:t>
            </w:r>
          </w:p>
        </w:tc>
        <w:tc>
          <w:tcPr>
            <w:tcW w:type="dxa" w:w="74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Use short instructions, the reference and one visible next action. Read aloud privately.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Communication</w:t>
            </w:r>
          </w:p>
        </w:tc>
        <w:tc>
          <w:tcPr>
            <w:tcW w:type="dxa" w:w="74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Accept speech, pointing, drawing or exact-word scribing. Give thinking time.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Keyboard or pointer access</w:t>
            </w:r>
          </w:p>
        </w:tc>
        <w:tc>
          <w:tcPr>
            <w:tcW w:type="dxa" w:w="74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Use an agreed school access device or let the pupil direct an adult. Record the method and check evidence arrangements with the UAS lead.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Regulation or attention</w:t>
            </w:r>
          </w:p>
        </w:tc>
        <w:tc>
          <w:tcPr>
            <w:tcW w:type="dxa" w:w="74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Offer quiet work, a pause and the same return step. Do not make a public performance necessary.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Ready to transfer</w:t>
            </w:r>
          </w:p>
        </w:tc>
        <w:tc>
          <w:tcPr>
            <w:tcW w:type="dxa" w:w="74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Use Challenge after the common goal. Ask for a prediction and explanation rather than extra writing.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Pupil voice with a response</w:t>
      </w:r>
    </w:p>
    <w:p>
      <w:r>
        <w:rPr>
          <w:b w:val="0"/>
        </w:rPr>
        <w:t>Which passage, object or mission detail should change? Choose one useful layout change.</w:t>
      </w:r>
    </w:p>
    <w:p>
      <w:r>
        <w:rPr>
          <w:b w:val="0"/>
        </w:rPr>
        <w:t>Ask “What I said, and what it changed”. Listen and reply: use it now, adapt it together, or defer it with a reason. Make any agreed change visible. An adult may record exact pupil words. No signature is required from the pupil’s audience.</w:t>
      </w:r>
    </w:p>
    <w:p>
      <w:pPr>
        <w:pStyle w:val="Heading2"/>
      </w:pPr>
      <w:r>
        <w:t>Individual evidence</w:t>
      </w:r>
    </w:p>
    <w:p>
      <w:r>
        <w:rPr>
          <w:b w:val="0"/>
        </w:rPr>
        <w:t>AQA 71638 outcome 1: Observe each pupil creating and selecting all three sprites. Record what they did and the support used. A downloaded finished maze does not establish creation.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48"/>
        <w:gridCol w:w="3672"/>
      </w:tblGrid>
      <w:tr>
        <w:trPr>
          <w:cantSplit/>
          <w:tblHeader/>
        </w:trPr>
        <w:tc>
          <w:tcPr>
            <w:tcW w:type="dxa" w:w="60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0"/>
              </w:rPr>
              <w:t>Pupil action or check</w:t>
            </w:r>
          </w:p>
        </w:tc>
        <w:tc>
          <w:tcPr>
            <w:tcW w:type="dxa" w:w="36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0"/>
              </w:rPr>
              <w:t>Date and support used</w:t>
            </w:r>
          </w:p>
        </w:tc>
      </w:tr>
      <w:tr>
        <w:trPr>
          <w:cantSplit/>
        </w:trPr>
        <w:tc>
          <w:tcPr>
            <w:tcW w:type="dxa" w:w="60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I created and named Maze, Player and Finish.</w:t>
            </w:r>
          </w:p>
        </w:tc>
        <w:tc>
          <w:tcPr>
            <w:tcW w:type="dxa" w:w="36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60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My Maze is a sprite I can select.</w:t>
            </w:r>
          </w:p>
        </w:tc>
        <w:tc>
          <w:tcPr>
            <w:tcW w:type="dxa" w:w="36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60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Player fits through the gaps.</w:t>
            </w:r>
          </w:p>
        </w:tc>
        <w:tc>
          <w:tcPr>
            <w:tcW w:type="dxa" w:w="36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60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I saved and reopened my project.</w:t>
            </w:r>
          </w:p>
        </w:tc>
        <w:tc>
          <w:tcPr>
            <w:tcW w:type="dxa" w:w="36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  <w:sz w:val="18"/>
        </w:rPr>
        <w:t>Record completed outcomes on the AQA summary sheet. Do not infer creation from supplied code. Outcomes 5 and 6 remain in Weeks 7 and 8; check every outcome individually.</w:t>
      </w:r>
    </w:p>
    <w:p>
      <w:pPr>
        <w:pStyle w:val="Heading2"/>
      </w:pPr>
      <w:r>
        <w:t>If a device is unavailable</w:t>
      </w:r>
    </w:p>
    <w:p>
      <w:r>
        <w:rPr>
          <w:b w:val="0"/>
          <w:sz w:val="18"/>
        </w:rPr>
        <w:t>Use the role cards and a paper maze. Trace a route with a small token, then compare a larger one. Complete sprite creation and saving in Scratch at the next available device session.</w:t>
      </w:r>
    </w:p>
    <w:p>
      <w:pPr>
        <w:spacing w:after="100"/>
      </w:pPr>
      <w:hyperlink r:id="rId11">
        <w:r>
          <w:rPr>
            <w:color w:val="19624A"/>
            <w:u w:val="single"/>
          </w:rPr>
          <w:t>AQA 71638 Programming with Scratch unit 6</w:t>
        </w:r>
      </w:hyperlink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907" w:left="979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17169"/>
        <w:sz w:val="16"/>
      </w:rPr>
      <w:t xml:space="preserve">Week 3 teacher guide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9624A"/>
        <w:sz w:val="18"/>
      </w:rPr>
      <w:t>GROW  /  COMPUTING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DejaVu Sans" w:hAnsi="DejaVu Sans"/>
      <w:color w:val="172A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DejaVu Sans" w:hAnsi="DejaVu San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/>
      <w:color w:val="172A22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aqa.org.uk/programmes/unit-award-scheme/unit-details?unit=7163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3 teacher guide</dc:title>
  <dc:subject>Scratch computing at 40 minutes per week</dc:subject>
  <dc:creator>GROW Computing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