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Spr2·W1</w:t>
      </w:r>
    </w:p>
    <w:p>
      <w:pPr>
        <w:pStyle w:val="Title"/>
      </w:pPr>
      <w:r>
        <w:rPr>
          <w:b w:val="0"/>
        </w:rPr>
        <w:t>The health evidence advisers</w:t>
      </w:r>
    </w:p>
    <w:p>
      <w:pPr>
        <w:pStyle w:val="Subtitle"/>
      </w:pPr>
      <w:r>
        <w:rPr>
          <w:b w:val="0"/>
        </w:rPr>
        <w:t>Teacher guide and worked answers</w:t>
      </w:r>
    </w:p>
    <w:p>
      <w:r>
        <w:rPr>
          <w:b/>
          <w:sz w:val="24"/>
        </w:rPr>
        <w:t>Explain how diet, activity, drugs and daily routines can affect the body using a fictional club plan.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B34:C34</w:t>
      </w:r>
    </w:p>
    <w:p>
      <w:r>
        <w:rPr>
          <w:b w:val="0"/>
        </w:rPr>
        <w:t>Explain the impact of diet, exercise, drugs and lifestyle on the body (links PSHE).</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Know that blood transports nutrients and oxygen.</w:t>
      </w:r>
    </w:p>
    <w:p>
      <w:r>
        <w:rPr>
          <w:b w:val="0"/>
        </w:rPr>
        <w:t>Distinguish a claim from evidence.</w:t>
      </w:r>
    </w:p>
    <w:p>
      <w:pPr>
        <w:pStyle w:val="Heading2"/>
      </w:pPr>
      <w:r>
        <w:rPr>
          <w:b w:val="0"/>
        </w:rPr>
        <w:t>Success evidence</w:t>
      </w:r>
    </w:p>
    <w:p>
      <w:r>
        <w:rPr>
          <w:b w:val="0"/>
        </w:rPr>
        <w:t>Link a lifestyle factor to a body effect.</w:t>
      </w:r>
    </w:p>
    <w:p>
      <w:r>
        <w:rPr>
          <w:b w:val="0"/>
        </w:rPr>
        <w:t>Explain that medicines can help when used as directed but also have risks.</w:t>
      </w:r>
    </w:p>
    <w:p>
      <w:r>
        <w:rPr>
          <w:b w:val="0"/>
        </w:rPr>
        <w:t>Recommend an accessible plan without promising perfect health.</w:t>
      </w:r>
    </w:p>
    <w:p>
      <w:pPr>
        <w:pStyle w:val="Heading2"/>
      </w:pPr>
      <w:r>
        <w:rPr>
          <w:b w:val="0"/>
        </w:rPr>
        <w:t>Equipment</w:t>
      </w:r>
    </w:p>
    <w:p>
      <w:r>
        <w:rPr>
          <w:b w:val="0"/>
        </w:rPr>
        <w:t>Printed source and proposal cards, selected route, pencils.</w:t>
      </w:r>
    </w:p>
    <w:p>
      <w:pPr>
        <w:pStyle w:val="Heading2"/>
      </w:pPr>
      <w:r>
        <w:rPr>
          <w:b w:val="0"/>
        </w:rPr>
        <w:t>Preparation</w:t>
      </w:r>
    </w:p>
    <w:p>
      <w:r>
        <w:rPr>
          <w:b w:val="0"/>
        </w:rPr>
        <w:t>Read all fictional club constraints. Avoid discussion of pupils’ weight, family habits, diagnoses or medicines.</w:t>
      </w:r>
    </w:p>
    <w:p>
      <w:r>
        <w:rPr>
          <w:b w:val="0"/>
        </w:rPr>
        <w:t>No food tasting or movement trial is required; use desk planning.</w:t>
      </w:r>
    </w:p>
    <w:p>
      <w:pPr>
        <w:pStyle w:val="Heading2"/>
      </w:pPr>
      <w:r>
        <w:rPr>
          <w:b w:val="0"/>
        </w:rPr>
        <w:t>Practical care</w:t>
      </w:r>
    </w:p>
    <w:p>
      <w:r>
        <w:rPr>
          <w:b w:val="0"/>
        </w:rPr>
        <w:t>Do not ask pupils to disclose medication or advise anyone to stop or change prescribed medicine.</w:t>
      </w:r>
    </w:p>
    <w:p>
      <w:r>
        <w:rPr>
          <w:b w:val="0"/>
        </w:rPr>
        <w:t>Use fictional profiles only. Follow existing school support procedures if a pupil voluntarily raises a personal concern.</w:t>
      </w:r>
    </w:p>
    <w:p>
      <w:r>
        <w:rPr>
          <w:b w:val="0"/>
        </w:rPr>
        <w:t>All activities are paper-based; no smoke, alcohol, medicines or food samples are handled.</w:t>
      </w:r>
    </w:p>
    <w:p>
      <w:pPr>
        <w:pStyle w:val="Heading2"/>
      </w:pPr>
      <w:r>
        <w:rPr>
          <w:b w:val="0"/>
        </w:rPr>
        <w:t>Ready to teach alternative</w:t>
      </w:r>
    </w:p>
    <w:p>
      <w:r>
        <w:rPr>
          <w:b w:val="0"/>
        </w:rPr>
        <w:t>Use the supplied fictional club and short source cards. No personal records, exercise or internet access are needed.</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club asks for scientific advice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Useful substances, useful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connect a factor to a body effect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explain an activity effect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treat drug claims carefully</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adviser board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Design for access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exaggerated poster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medicine has possible side effects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the club recommendation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Link, do not list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your wording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 before a slogan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access change should we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responsible science statements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club asks for scientific advice</w:t>
      </w:r>
    </w:p>
    <w:p>
      <w:r>
        <w:rPr>
          <w:b w:val="0"/>
        </w:rPr>
        <w:t>Explain there is no pupil health questionnaire. Pupils advise the imaginary club, not themselves or classmates.</w:t>
      </w:r>
    </w:p>
    <w:p>
      <w:pPr>
        <w:pStyle w:val="Heading2"/>
      </w:pPr>
      <w:r>
        <w:rPr>
          <w:b w:val="0"/>
        </w:rPr>
        <w:t>2  Retrieval  Useful substances, useful evidence</w:t>
      </w:r>
    </w:p>
    <w:p>
      <w:r>
        <w:rPr>
          <w:b w:val="0"/>
        </w:rPr>
        <w:t>R1 blood; R2 carbohydrate, protein, fat, vitamins, minerals or water. R3 no. Do not classify individual foods as good or bad.</w:t>
      </w:r>
    </w:p>
    <w:p>
      <w:pPr>
        <w:pStyle w:val="Heading2"/>
      </w:pPr>
      <w:r>
        <w:rPr>
          <w:b w:val="0"/>
        </w:rPr>
        <w:t>3  I do  I connect a factor to a body effect</w:t>
      </w:r>
    </w:p>
    <w:p>
      <w:r>
        <w:rPr>
          <w:b w:val="0"/>
        </w:rPr>
        <w:t>Think aloud: I use “varied pattern” because bodies need different substances. Food access, allergies and culture matter. The diagram gives selected examples; foods contain mixtures of nutrients, and individual needs vary.</w:t>
      </w:r>
    </w:p>
    <w:p>
      <w:pPr>
        <w:pStyle w:val="Heading2"/>
      </w:pPr>
      <w:r>
        <w:rPr>
          <w:b w:val="0"/>
        </w:rPr>
        <w:t>4  I do  I explain an activity effect</w:t>
      </w:r>
    </w:p>
    <w:p>
      <w:r>
        <w:rPr>
          <w:b w:val="0"/>
        </w:rPr>
        <w:t>Shared I do time. Distinguish an immediate response from longer-term support. Say can support, not guarantees health or proves fitness. Movement may be seated, wheeled or otherwise adapted; this lesson requires none.</w:t>
      </w:r>
    </w:p>
    <w:p>
      <w:pPr>
        <w:pStyle w:val="Heading2"/>
      </w:pPr>
      <w:r>
        <w:rPr>
          <w:b w:val="0"/>
        </w:rPr>
        <w:t>5  I do  I treat drug claims carefully</w:t>
      </w:r>
    </w:p>
    <w:p>
      <w:r>
        <w:rPr>
          <w:b w:val="0"/>
        </w:rPr>
        <w:t>Shared I do time. Model: “All drugs are bad” is too broad. Medicines can help treat a condition when used as directed. A lesson cannot tell someone to stop treatment. Smoke and harmful alcohol use have risks; discussing risks does not judge people.</w:t>
      </w:r>
    </w:p>
    <w:p>
      <w:pPr>
        <w:pStyle w:val="Heading2"/>
      </w:pPr>
      <w:r>
        <w:rPr>
          <w:b w:val="0"/>
        </w:rPr>
        <w:t>6  We do  The adviser board</w:t>
      </w:r>
    </w:p>
    <w:p>
      <w:r>
        <w:rPr>
          <w:b w:val="0"/>
        </w:rPr>
        <w:t>P/Q/R can be kept with access conditions; S reject as unsafe unqualified advice. Cards supply all facts. Invite teams or private written adjudication.</w:t>
      </w:r>
    </w:p>
    <w:p>
      <w:pPr>
        <w:pStyle w:val="Heading2"/>
      </w:pPr>
      <w:r>
        <w:rPr>
          <w:b w:val="0"/>
        </w:rPr>
        <w:t>7  We do  Design for access</w:t>
      </w:r>
    </w:p>
    <w:p>
      <w:r>
        <w:rPr>
          <w:b w:val="0"/>
        </w:rPr>
        <w:t>Shared We do time. P+Q, P+R or Q+R can all work if justified. Example P+Q: varied nutrients plus suitable movement; allergy-aware cards and quiet/seated options. There is no single healthiest person or compulsory activity.</w:t>
      </w:r>
    </w:p>
    <w:p>
      <w:pPr>
        <w:pStyle w:val="Heading2"/>
      </w:pPr>
      <w:r>
        <w:rPr>
          <w:b w:val="0"/>
        </w:rPr>
        <w:t>8  We do  The exaggerated poster</w:t>
      </w:r>
    </w:p>
    <w:p>
      <w:r>
        <w:rPr>
          <w:b w:val="0"/>
        </w:rPr>
        <w:t>Shared We do time. Model after pupils: Our varied, accessible plan can support health, but many influences affect illness and no plan guarantees nobody becomes ill. No blame for illness.</w:t>
      </w:r>
    </w:p>
    <w:p>
      <w:r>
        <w:rPr>
          <w:b w:val="0"/>
        </w:rPr>
        <w:t>Reveal: This plan can support health. It cannot guarantee an individual outcome.</w:t>
      </w:r>
    </w:p>
    <w:p>
      <w:pPr>
        <w:pStyle w:val="Heading2"/>
      </w:pPr>
      <w:r>
        <w:rPr>
          <w:b w:val="0"/>
        </w:rPr>
        <w:t>9  Hinge  A medicine has possible side effects</w:t>
      </w:r>
    </w:p>
    <w:p>
      <w:r>
        <w:rPr>
          <w:b w:val="0"/>
        </w:rPr>
        <w:t>A unsafe and overgeneralised. B correct. C falsely guarantees no risk. Revisit benefits/directions/side effects diagram.</w:t>
      </w:r>
    </w:p>
    <w:p>
      <w:r>
        <w:rPr>
          <w:b w:val="0"/>
        </w:rPr>
        <w:t>A. Everyone should stop taking it. - A class cannot direct someone to stop treatment. Ask a pharmacist or prescriber.</w:t>
      </w:r>
    </w:p>
    <w:p>
      <w:r>
        <w:rPr>
          <w:b w:val="0"/>
        </w:rPr>
        <w:t>B. It may help when used as directed; ask a professional about concerns. - This recognises intended benefits, directions and possible risks.</w:t>
      </w:r>
    </w:p>
    <w:p>
      <w:r>
        <w:rPr>
          <w:b w:val="0"/>
        </w:rPr>
        <w:t>C. If it is a medicine, it can never cause harm. - Medicines can have side effects and incorrect use can cause harm.</w:t>
      </w:r>
    </w:p>
    <w:p>
      <w:pPr>
        <w:pStyle w:val="Heading2"/>
      </w:pPr>
      <w:r>
        <w:rPr>
          <w:b w:val="0"/>
        </w:rPr>
        <w:t>10  You do  Write the club recommendation</w:t>
      </w:r>
    </w:p>
    <w:p>
      <w:r>
        <w:rPr>
          <w:b w:val="0"/>
        </w:rPr>
        <w:t>10 minutes across You do. All routes cover diet, activity and drug/routine effects. A dictated recommendation is valid.</w:t>
      </w:r>
    </w:p>
    <w:p>
      <w:pPr>
        <w:pStyle w:val="Heading2"/>
      </w:pPr>
      <w:r>
        <w:rPr>
          <w:b w:val="0"/>
        </w:rPr>
        <w:t>11  You do  Link, do not list</w:t>
      </w:r>
    </w:p>
    <w:p>
      <w:r>
        <w:rPr>
          <w:b w:val="0"/>
        </w:rPr>
        <w:t>Shared time. Ask for a specific physiological or functional effect rather than “it is healthy” alone.</w:t>
      </w:r>
    </w:p>
    <w:p>
      <w:pPr>
        <w:pStyle w:val="Heading2"/>
      </w:pPr>
      <w:r>
        <w:rPr>
          <w:b w:val="0"/>
        </w:rPr>
        <w:t>12  You do  Check your wording</w:t>
      </w:r>
    </w:p>
    <w:p>
      <w:r>
        <w:rPr>
          <w:b w:val="0"/>
        </w:rPr>
        <w:t>Shared time. No calorie targets, body measurements or weight goals. Replace guarantees with bounded claims.</w:t>
      </w:r>
    </w:p>
    <w:p>
      <w:pPr>
        <w:pStyle w:val="Heading2"/>
      </w:pPr>
      <w:r>
        <w:rPr>
          <w:b w:val="0"/>
        </w:rPr>
        <w:t>13  Review  Evidence before a slogan</w:t>
      </w:r>
    </w:p>
    <w:p>
      <w:r>
        <w:rPr>
          <w:b w:val="0"/>
        </w:rPr>
        <w:t>4 minutes across Review. Evidence can be spoken privately. Separate a source supporting a broad health relation from proof of an individual outcome.</w:t>
      </w:r>
    </w:p>
    <w:p>
      <w:pPr>
        <w:pStyle w:val="Heading2"/>
      </w:pPr>
      <w:r>
        <w:rPr>
          <w:b w:val="0"/>
        </w:rPr>
        <w:t>14  Review  Which access change should we show?</w:t>
      </w:r>
    </w:p>
    <w:p>
      <w:r>
        <w:rPr>
          <w:b w:val="0"/>
        </w:rPr>
        <w:t>Lundy: teacher adopts a justified accessible option and explains how pupils’ input changed the plan. No vote about whose body or lifestyle is better.</w:t>
      </w:r>
    </w:p>
    <w:p>
      <w:pPr>
        <w:pStyle w:val="Heading2"/>
      </w:pPr>
      <w:r>
        <w:rPr>
          <w:b w:val="0"/>
        </w:rPr>
        <w:t>15  Exit  Three responsible science statements</w:t>
      </w:r>
    </w:p>
    <w:p>
      <w:r>
        <w:rPr>
          <w:b w:val="0"/>
        </w:rPr>
        <w:t>Diet supplies different nutrients; activity can support heart/muscles/bones or increase oxygen delivery during movement; take medicines as directed and ask professional about concerns. E4 on page: can support does not guarantee.</w:t>
      </w:r>
    </w:p>
    <w:p>
      <w:pPr>
        <w:pStyle w:val="Heading1"/>
      </w:pPr>
      <w:r>
        <w:rPr>
          <w:b w:val="0"/>
        </w:rPr>
        <w:t>Answers and assessment</w:t>
      </w:r>
    </w:p>
    <w:p>
      <w:pPr>
        <w:pStyle w:val="Heading2"/>
      </w:pPr>
      <w:r>
        <w:rPr>
          <w:b w:val="0"/>
        </w:rPr>
        <w:t>R1-R3</w:t>
      </w:r>
    </w:p>
    <w:p>
      <w:r>
        <w:rPr>
          <w:b w:val="0"/>
        </w:rPr>
        <w:t>Blood; an appropriate nutrient or water; no, can help is not certainty.</w:t>
      </w:r>
    </w:p>
    <w:p>
      <w:pPr>
        <w:pStyle w:val="Heading2"/>
      </w:pPr>
      <w:r>
        <w:rPr>
          <w:b w:val="0"/>
        </w:rPr>
        <w:t>W1-W3</w:t>
      </w:r>
    </w:p>
    <w:p>
      <w:r>
        <w:rPr>
          <w:b w:val="0"/>
        </w:rPr>
        <w:t>W1 keep/adapt P, Q and R using A/B/C/E/F; reject S using D. W2 accept any two useful proposals with accurate body links and an access adjustment such as allergy-aware choices, seated/wheeled options or quiet participation. W3 replace guarantee with can support health; many factors affect illness.</w:t>
      </w:r>
    </w:p>
    <w:p>
      <w:pPr>
        <w:pStyle w:val="Heading2"/>
      </w:pPr>
      <w:r>
        <w:rPr>
          <w:b w:val="0"/>
        </w:rPr>
        <w:t>Hinge A-C</w:t>
      </w:r>
    </w:p>
    <w:p>
      <w:r>
        <w:rPr>
          <w:b w:val="0"/>
        </w:rPr>
        <w:t>A incorrect: stopping everyone’s medicine is not justified. B correct: follow directions and consult a pharmacist/prescriber about concerns. C incorrect: side effects and risks exist.</w:t>
      </w:r>
    </w:p>
    <w:p>
      <w:pPr>
        <w:pStyle w:val="Heading2"/>
      </w:pPr>
      <w:r>
        <w:rPr>
          <w:b w:val="0"/>
        </w:rPr>
        <w:t>S1-S5</w:t>
      </w:r>
    </w:p>
    <w:p>
      <w:r>
        <w:rPr>
          <w:b w:val="0"/>
        </w:rPr>
        <w:t>S1 varied pattern. S2 heart and muscles (bones also valid). S3 keep to directions/professional questions. S4 P nutrients and accessible choices, Q activity benefits and adaptation, or R rest/smoke exposure and quiet options. S5 guarantee that nobody becomes ill.</w:t>
      </w:r>
    </w:p>
    <w:p>
      <w:pPr>
        <w:pStyle w:val="Heading2"/>
      </w:pPr>
      <w:r>
        <w:rPr>
          <w:b w:val="0"/>
        </w:rPr>
        <w:t>N1-N4</w:t>
      </w:r>
    </w:p>
    <w:p>
      <w:r>
        <w:rPr>
          <w:b w:val="0"/>
        </w:rPr>
        <w:t>N1 diet supplies nutrients/A; activity supports heart/muscle/bone/B; tobacco smoke/harmful alcohol can damage systems or increase disease risk/C; medicine can help treat conditions but directions/side effects matter/D. N2 any justified P-R pair and access adjustment. N3 unqualified blanket treatment change could cause harm. N4 calm routine/rest may support functioning; plan cannot guarantee no illness.</w:t>
      </w:r>
    </w:p>
    <w:p>
      <w:pPr>
        <w:pStyle w:val="Heading2"/>
      </w:pPr>
      <w:r>
        <w:rPr>
          <w:b w:val="0"/>
        </w:rPr>
        <w:t>T1-T4</w:t>
      </w:r>
    </w:p>
    <w:p>
      <w:r>
        <w:rPr>
          <w:b w:val="0"/>
        </w:rPr>
        <w:t>T1 accurate factor/effect links: e.g. during activity muscles need more oxygen and heart usually speeds up; regular suitable activity supports health over time. Tobacco/alcohol risk is not certainty. T2 scientifically justified combination with two distinct access adjustments. T3 medicines are drugs with possible benefits and unwanted effects. T4 a single session cannot establish long-term outcomes or remove all causes of illness; “the plan can support health and access” is defensible.</w:t>
      </w:r>
    </w:p>
    <w:p>
      <w:pPr>
        <w:pStyle w:val="Heading2"/>
      </w:pPr>
      <w:r>
        <w:rPr>
          <w:b w:val="0"/>
        </w:rPr>
        <w:t>E1-E4 / reflection</w:t>
      </w:r>
    </w:p>
    <w:p>
      <w:r>
        <w:rPr>
          <w:b w:val="0"/>
        </w:rPr>
        <w:t>E1 varied diet supplies different nutrients. E2 suitable activity supports body systems or immediate increased oxygen delivery. E3 use as directed; consult pharmacist/prescriber about concerns. E4 support changes chances or functioning, not a guaranteed individual outcome. Reflection: accept a reasoned access change.</w:t>
      </w:r>
    </w:p>
    <w:p>
      <w:pPr>
        <w:pStyle w:val="Heading2"/>
      </w:pPr>
      <w:r>
        <w:rPr>
          <w:b w:val="0"/>
        </w:rPr>
        <w:t>Assessment and re-teach</w:t>
      </w:r>
    </w:p>
    <w:p>
      <w:r>
        <w:rPr>
          <w:b w:val="0"/>
        </w:rPr>
        <w:t>Secure: explains at least one diet link, one activity link and one drug effect/precaution, with an inclusive bounded recommendation. Re-teach vague healthy labels by completing factor→body effect. Correct moral judgement, guarantee claims and treatment-change advice immediately and calmly.</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All profiles and proposals are fictional. Health is affected by social conditions, environment and chance as well as actions; illness must not be framed as moral failure.</w:t>
      </w:r>
    </w:p>
    <w:p>
      <w:r>
        <w:rPr>
          <w:b w:val="0"/>
        </w:rPr>
        <w:t>Use drug as a scientific category including medicines. Avoid named recreational drug effects, doses or personal questioning; the taught scope is broad body effects and responsible evidence.</w:t>
      </w:r>
    </w:p>
    <w:p>
      <w:r>
        <w:rPr>
          <w:b w:val="0"/>
        </w:rPr>
        <w:t>Interactive We do: pupils predict, test the diagram and explain. Paper equivalent is W1-W3 with source cards; it reaches the same decisions without animation.</w:t>
      </w:r>
    </w:p>
    <w:p>
      <w:pPr>
        <w:pStyle w:val="Heading1"/>
      </w:pPr>
      <w:r>
        <w:rPr>
          <w:b w:val="0"/>
        </w:rPr>
        <w:t>Access and responsive teaching</w:t>
      </w:r>
    </w:p>
    <w:p>
      <w:pPr>
        <w:pStyle w:val="Heading2"/>
      </w:pPr>
      <w:r>
        <w:rPr>
          <w:b w:val="0"/>
        </w:rPr>
        <w:t>Supported</w:t>
      </w:r>
    </w:p>
    <w:p>
      <w:r>
        <w:rPr>
          <w:b w:val="0"/>
        </w:rPr>
        <w:t>Match factor and effect; select a plan using sentence frames.</w:t>
      </w:r>
    </w:p>
    <w:p>
      <w:pPr>
        <w:pStyle w:val="Heading2"/>
      </w:pPr>
      <w:r>
        <w:rPr>
          <w:b w:val="0"/>
        </w:rPr>
        <w:t>Standard</w:t>
      </w:r>
    </w:p>
    <w:p>
      <w:r>
        <w:rPr>
          <w:b w:val="0"/>
        </w:rPr>
        <w:t>Evaluate proposals and justify two linked changes.</w:t>
      </w:r>
    </w:p>
    <w:p>
      <w:pPr>
        <w:pStyle w:val="Heading2"/>
      </w:pPr>
      <w:r>
        <w:rPr>
          <w:b w:val="0"/>
        </w:rPr>
        <w:t>Stretch</w:t>
      </w:r>
    </w:p>
    <w:p>
      <w:r>
        <w:rPr>
          <w:b w:val="0"/>
        </w:rPr>
        <w:t>Repair overclaims and balance evidence with access constraints.</w:t>
      </w:r>
    </w:p>
    <w:p>
      <w:pPr>
        <w:pStyle w:val="Heading2"/>
      </w:pPr>
      <w:r>
        <w:rPr>
          <w:b w:val="0"/>
        </w:rPr>
        <w:t>Regulation</w:t>
      </w:r>
    </w:p>
    <w:p>
      <w:r>
        <w:rPr>
          <w:b w:val="0"/>
        </w:rPr>
        <w:t>Offer quiet pointing, private writing, drawing or adult scribing. Pass-and-return for public questions. Use fictional cases; no personal medical disclosure or comparison of bodies. Assign response routes from current evidence, not fixed pupil labels.</w:t>
      </w:r>
    </w:p>
    <w:p>
      <w:pPr>
        <w:pStyle w:val="Heading1"/>
      </w:pPr>
      <w:r>
        <w:rPr>
          <w:b w:val="0"/>
        </w:rPr>
        <w:t>Misconceptions to check</w:t>
      </w:r>
    </w:p>
    <w:p>
      <w:pPr>
        <w:keepNext/>
      </w:pPr>
      <w:r>
        <w:rPr>
          <w:b/>
        </w:rPr>
        <w:t>One food or activity guarantees health.</w:t>
      </w:r>
    </w:p>
    <w:p>
      <w:r>
        <w:rPr>
          <w:b w:val="0"/>
        </w:rPr>
        <w:t>Health has many influences; an action can support health without guaranteeing an outcome.</w:t>
      </w:r>
    </w:p>
    <w:p>
      <w:r>
        <w:rPr>
          <w:b w:val="0"/>
        </w:rPr>
        <w:t>Check: Ask whether a risk statement predicts every individual.</w:t>
      </w:r>
    </w:p>
    <w:p>
      <w:pPr>
        <w:keepNext/>
      </w:pPr>
      <w:r>
        <w:rPr>
          <w:b/>
        </w:rPr>
        <w:t>All drugs are harmful and medicines should be stopped.</w:t>
      </w:r>
    </w:p>
    <w:p>
      <w:r>
        <w:rPr>
          <w:b w:val="0"/>
        </w:rPr>
        <w:t>Medicines can treat conditions when used as directed; they can also have side effects.</w:t>
      </w:r>
    </w:p>
    <w:p>
      <w:r>
        <w:rPr>
          <w:b w:val="0"/>
        </w:rPr>
        <w:t>Check: Ask who should advise about medicine use.</w:t>
      </w:r>
    </w:p>
    <w:p>
      <w:pPr>
        <w:keepNext/>
      </w:pPr>
      <w:r>
        <w:rPr>
          <w:b/>
        </w:rPr>
        <w:t>Everyone can use exactly the same activity plan.</w:t>
      </w:r>
    </w:p>
    <w:p>
      <w:r>
        <w:rPr>
          <w:b w:val="0"/>
        </w:rPr>
        <w:t>Access, abilities, health needs and enjoyment differ; activity can be adapted.</w:t>
      </w:r>
    </w:p>
    <w:p>
      <w:r>
        <w:rPr>
          <w:b w:val="0"/>
        </w:rPr>
        <w:t>Check: Ask how to make a club option accessible.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diet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overall pattern of food and drink a person has.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physical activity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Body movement that uses energy; many activities can be adapted.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drug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that changes how the body works; medicines are examples.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risk</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chance that something may happen, not a guarantee.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evidence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Information used to support or challenge an explanation.</w:t>
            </w:r>
          </w:p>
        </w:tc>
      </w:tr>
    </w:tbl>
    <w:p>
      <w:pPr>
        <w:spacing w:after="20" w:before="0" w:line="48" w:lineRule="auto"/>
      </w:pPr>
    </w:p>
    <w:p>
      <w:pPr>
        <w:pStyle w:val="Heading1"/>
      </w:pPr>
      <w:r>
        <w:rPr>
          <w:b w:val="0"/>
        </w:rPr>
        <w:t>Scientific references</w:t>
      </w:r>
    </w:p>
    <w:p>
      <w:pPr>
        <w:keepNext/>
      </w:pPr>
      <w:hyperlink r:id="rId10">
        <w:r>
          <w:rPr>
            <w:color w:val="1F6B4A"/>
          </w:rPr>
          <w:t>NHS: The Eatwell Guide</w:t>
        </w:r>
      </w:hyperlink>
    </w:p>
    <w:p>
      <w:r>
        <w:rPr>
          <w:b w:val="0"/>
        </w:rPr>
        <w:t>Checked September 2026. Varied eating patterns and different food groups; no food scoring, calorie prescription or individual diet plan.</w:t>
      </w:r>
    </w:p>
    <w:p>
      <w:pPr>
        <w:keepNext/>
      </w:pPr>
      <w:hyperlink r:id="rId11">
        <w:r>
          <w:rPr>
            <w:color w:val="1F6B4A"/>
          </w:rPr>
          <w:t>NHS: Physical activity for children and young people</w:t>
        </w:r>
      </w:hyperlink>
    </w:p>
    <w:p>
      <w:r>
        <w:rPr>
          <w:b w:val="0"/>
        </w:rPr>
        <w:t>Checked September 2026. Accessible activity supports health; no compulsory exercise or pupil fitness assessment.</w:t>
      </w:r>
    </w:p>
    <w:p>
      <w:pPr>
        <w:keepNext/>
      </w:pPr>
      <w:hyperlink r:id="rId12">
        <w:r>
          <w:rPr>
            <w:color w:val="1F6B4A"/>
          </w:rPr>
          <w:t>WHO: Noncommunicable diseases</w:t>
        </w:r>
      </w:hyperlink>
    </w:p>
    <w:p>
      <w:r>
        <w:rPr>
          <w:b w:val="0"/>
        </w:rPr>
        <w:t>Checked September 2026. Tobacco smoke, alcohol and other influences affect disease risk, not individual certainty or blame.</w:t>
      </w:r>
    </w:p>
    <w:p>
      <w:pPr>
        <w:keepNext/>
      </w:pPr>
      <w:hyperlink r:id="rId13">
        <w:r>
          <w:rPr>
            <w:color w:val="1F6B4A"/>
          </w:rPr>
          <w:t>NHS: Medicines A to Z</w:t>
        </w:r>
      </w:hyperlink>
    </w:p>
    <w:p>
      <w:r>
        <w:rPr>
          <w:b w:val="0"/>
        </w:rPr>
        <w:t>Checked September 2026. Medicine information includes purpose, correct use and side effects. This lesson gives no medicine changes or dosage advice.</w:t>
      </w:r>
    </w:p>
    <w:p>
      <w:pPr>
        <w:keepNext/>
      </w:pPr>
      <w:hyperlink r:id="rId14">
        <w:r>
          <w:rPr>
            <w:color w:val="1F6B4A"/>
          </w:rPr>
          <w:t>NHS: Sleep and tiredness</w:t>
        </w:r>
      </w:hyperlink>
    </w:p>
    <w:p>
      <w:r>
        <w:rPr>
          <w:b w:val="0"/>
        </w:rPr>
        <w:t>Checked September 2026. Sleep supports functioning; fictional routine design, no personal sleep data.</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hs.uk/live-well/eat-well/food-guidelines-and-food-labels/the-eatwell-guide/" TargetMode="External"/><Relationship Id="rId11" Type="http://schemas.openxmlformats.org/officeDocument/2006/relationships/hyperlink" Target="https://www.nhs.uk/live-well/exercise/physical-activity-guidelines-children-and-young-people/" TargetMode="External"/><Relationship Id="rId12" Type="http://schemas.openxmlformats.org/officeDocument/2006/relationships/hyperlink" Target="https://www.who.int/news-room/fact-sheets/detail/noncommunicable-diseases" TargetMode="External"/><Relationship Id="rId13" Type="http://schemas.openxmlformats.org/officeDocument/2006/relationships/hyperlink" Target="https://www.nhs.uk/medicines/" TargetMode="External"/><Relationship Id="rId14" Type="http://schemas.openxmlformats.org/officeDocument/2006/relationships/hyperlink" Target="https://www.nhs.uk/live-well/sleep-and-ti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 evidence advisers</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