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An interactive twentieth-century timeline / LAUNCH_A1_W04</w:t>
      </w:r>
    </w:p>
    <w:p>
      <w:r>
        <w:t>Outcome: Build an interactive timeline of twentieth century Britain.</w:t>
      </w:r>
    </w:p>
    <w:p>
      <w:r>
        <w:t>Evidence to retain: F: chronology, accurate entries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is the gap between 1948 and 1972?</w:t>
      </w:r>
    </w:p>
    <w:p>
      <w:r>
        <w:t>Evidence: A 11 May 1948 telegram: The Acting Governor of Jamaica told the Colonial Secretary that men had booked passages hoping for employment in Britain. C 8 August 1972 Cabinet record: British ministers discussed Idi Amin’s order that Asian British-passport holders leave Uganda within three months.</w:t>
      </w:r>
    </w:p>
    <w:p>
      <w:r>
        <w:t>Think aloud: 24 years.</w:t>
      </w:r>
    </w:p>
    <w:p>
      <w:r>
        <w:t>Check: Why are linked explanations more useful than dates alone? They explain the changes and the evidence behind them.</w:t>
      </w:r>
    </w:p>
    <w:p>
      <w:pPr>
        <w:pStyle w:val="Heading2"/>
      </w:pPr>
      <w:r>
        <w:t>Arrival answers</w:t>
      </w:r>
    </w:p>
    <w:p>
      <w:r>
        <w:t>1. No. Distinguish the historical creator from the modern archive.</w:t>
      </w:r>
    </w:p>
    <w:p>
      <w:r>
        <w:t>2. Moving to live in another place</w:t>
      </w:r>
    </w:p>
    <w:p>
      <w:r>
        <w:t>3. 24 years.</w:t>
      </w:r>
    </w:p>
    <w:p>
      <w:r>
        <w:t>4. They explain the changes and the evidence behind them.</w:t>
      </w:r>
    </w:p>
    <w:p>
      <w:pPr>
        <w:pStyle w:val="Heading2"/>
      </w:pPr>
      <w:r>
        <w:t>Shared activity reasoning</w:t>
      </w:r>
    </w:p>
    <w:p>
      <w:r>
        <w:t>1. 1948 employment hopes — 1. The telegram predates the other records.</w:t>
      </w:r>
    </w:p>
    <w:p>
      <w:r>
        <w:t>2. 1972 expulsion discussed — 2. The Cabinet record concerns forced departure.</w:t>
      </w:r>
    </w:p>
    <w:p>
      <w:r>
        <w:t>3. 1973 visits requested — 3. This is later resettlement support planning.</w:t>
      </w:r>
    </w:p>
    <w:p>
      <w:pPr>
        <w:pStyle w:val="Heading2"/>
      </w:pPr>
      <w:r>
        <w:t>Exit responses</w:t>
      </w:r>
    </w:p>
    <w:p>
      <w:r>
        <w:t>What is the gap between 1948 and 1972? 24 years.</w:t>
      </w:r>
    </w:p>
    <w:p>
      <w:r>
        <w:t>Why are linked explanations more useful than dates alone? They explain the changes and the evidence behind them.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one event/date; agree sequence, then create linked or annotated entries explaining changes.</w:t>
      </w:r>
    </w:p>
    <w:p>
      <w:pPr>
        <w:pStyle w:val="Heading2"/>
      </w:pPr>
      <w:r>
        <w:t>Look for</w:t>
      </w:r>
    </w:p>
    <w:p>
      <w:r>
        <w:t>F: chronology, accurate entries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interactive twentieth-century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