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070"/>
        <w:tblLayout w:type="fixed"/>
        <w:tblLook w:firstColumn="1" w:firstRow="1" w:lastColumn="0" w:lastRow="0" w:noHBand="0" w:noVBand="1" w:val="04A0"/>
      </w:tblPr>
      <w:tblGrid>
        <w:gridCol w:w="8389"/>
        <w:gridCol w:w="680"/>
      </w:tblGrid>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1" name="Picture 1"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2" name="Picture 2"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3" name="Picture 3"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4" name="Picture 4"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5" name="Picture 5"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6" name="Picture 6"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7" name="Picture 7"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r>
        <w:trPr>
          <w:trHeight w:val="1701" w:hRule="atLeast"/>
          <w:cantSplit/>
        </w:trPr>
        <w:tc>
          <w:tcPr>
            <w:tcW w:type="dxa" w:w="8389"/>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spacing w:after="0" w:line="240" w:lineRule="auto"/>
            </w:pPr>
            <w:r>
              <w:rPr>
                <w:rFonts w:ascii="Arial" w:hAnsi="Arial"/>
                <w:b w:val="0"/>
                <w:color w:val="000000"/>
                <w:sz w:val="17"/>
                <w:lang w:val="en-GB" w:eastAsia="en-GB" w:bidi="en-GB"/>
              </w:rPr>
              <w:t>Science · LAUNCH · Autumn 1 · Week 08 · SCI-LAUNCH-A1-W08-L2 · Date __________</w:t>
            </w:r>
          </w:p>
          <w:p>
            <w:pPr>
              <w:spacing w:after="0" w:line="240" w:lineRule="auto"/>
            </w:pPr>
            <w:r>
              <w:rPr>
                <w:rFonts w:ascii="Arial" w:hAnsi="Arial"/>
                <w:b/>
                <w:color w:val="000000"/>
                <w:sz w:val="17"/>
                <w:lang w:val="en-GB" w:eastAsia="en-GB" w:bidi="en-GB"/>
              </w:rPr>
              <w:t>Amylase and pH: Continuous-Sampling Investigation</w:t>
            </w:r>
          </w:p>
          <w:p>
            <w:pPr>
              <w:spacing w:after="0" w:line="240" w:lineRule="auto"/>
            </w:pPr>
            <w:r>
              <w:rPr>
                <w:rFonts w:ascii="Arial" w:hAnsi="Arial"/>
                <w:b w:val="0"/>
                <w:color w:val="000000"/>
                <w:sz w:val="17"/>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0" w:lineRule="auto"/>
            </w:pPr>
            <w:r>
              <w:rPr>
                <w:rFonts w:ascii="Arial" w:hAnsi="Arial"/>
                <w:b w:val="0"/>
                <w:color w:val="000000"/>
                <w:sz w:val="17"/>
                <w:lang w:val="en-GB" w:eastAsia="en-GB" w:bidi="en-GB"/>
              </w:rPr>
              <w:t>Feedback: ☐ VF ☐ WS ☐ I ☐ NS ☐ E ☐ R __________________________</w:t>
            </w:r>
          </w:p>
        </w:tc>
        <w:tc>
          <w:tcPr>
            <w:tcW w:type="dxa" w:w="680"/>
            <w:vAlign w:val="center"/>
            <w:tcBorders>
              <w:top w:val="dashed" w:sz="8" w:color="697986"/>
              <w:left w:val="dashed" w:sz="8" w:color="697986"/>
              <w:bottom w:val="dashed" w:sz="8" w:color="697986"/>
              <w:right w:val="dashed" w:sz="8" w:color="697986"/>
              <w:insideH w:val="dashed" w:sz="8" w:color="697986"/>
              <w:insideV w:val="dashed" w:sz="8" w:color="697986"/>
            </w:tcBorders>
            <w:tcMar>
              <w:top w:w="25" w:type="dxa"/>
              <w:start w:w="55" w:type="dxa"/>
              <w:bottom w:w="25" w:type="dxa"/>
              <w:end w:w="40" w:type="dxa"/>
            </w:tcMar>
          </w:tcPr>
          <w:p>
            <w:pPr>
              <w:jc w:val="center"/>
            </w:pPr>
            <w:r>
              <w:drawing>
                <wp:inline xmlns:a="http://schemas.openxmlformats.org/drawingml/2006/main" xmlns:pic="http://schemas.openxmlformats.org/drawingml/2006/picture">
                  <wp:extent cx="324000" cy="324000"/>
                  <wp:docPr id="8" name="Picture 8"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0"/>
      </w:pPr>
    </w:p>
    <w:p>
      <w:pPr>
        <w:sectPr>
          <w:headerReference w:type="default" r:id="rId9"/>
          <w:headerReference w:type="first" r:id="rId10"/>
          <w:footerReference w:type="default" r:id="rId11"/>
          <w:footerReference w:type="first" r:id="rId12"/>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22"/>
                <w:lang w:val="en-GB" w:eastAsia="en-GB" w:bidi="en-GB"/>
              </w:rPr>
              <w:t>Science · LAUNCH · Autumn 1 · Week 08 · SCI-LAUNCH-A1-W08-L2 · Date __________</w:t>
            </w:r>
          </w:p>
          <w:p>
            <w:pPr>
              <w:spacing w:after="0" w:line="247" w:lineRule="auto"/>
            </w:pPr>
            <w:r>
              <w:rPr>
                <w:rFonts w:ascii="Arial" w:hAnsi="Arial"/>
                <w:b/>
                <w:color w:val="000000"/>
                <w:sz w:val="22"/>
                <w:lang w:val="en-GB" w:eastAsia="en-GB" w:bidi="en-GB"/>
              </w:rPr>
              <w:t>Amylase and pH: Continuous-Sampling Investigation</w:t>
            </w:r>
          </w:p>
          <w:p>
            <w:pPr>
              <w:spacing w:after="0" w:line="247" w:lineRule="auto"/>
            </w:pPr>
            <w:r>
              <w:rPr>
                <w:rFonts w:ascii="Arial" w:hAnsi="Arial"/>
                <w:b w:val="0"/>
                <w:color w:val="000000"/>
                <w:sz w:val="22"/>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7" w:lineRule="auto"/>
            </w:pPr>
            <w:r>
              <w:rPr>
                <w:rFonts w:ascii="Arial" w:hAnsi="Arial"/>
                <w:b w:val="0"/>
                <w:color w:val="000000"/>
                <w:sz w:val="22"/>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9" name="Picture 9"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pStyle w:val="Heading1"/>
        <w:keepNext/>
        <w:spacing w:before="160" w:after="60"/>
      </w:pPr>
      <w:r>
        <w:rPr>
          <w:rFonts w:ascii="Arial" w:hAnsi="Arial"/>
          <w:b/>
          <w:color w:val="000000"/>
          <w:sz w:val="26"/>
          <w:lang w:val="en-GB" w:eastAsia="en-GB" w:bidi="en-GB"/>
        </w:rPr>
        <w:t>Amylase and pH: Continuous-Sampling Investigation · Route card</w:t>
      </w:r>
    </w:p>
    <w:p>
      <w:pPr>
        <w:spacing w:after="40" w:line="257" w:lineRule="auto"/>
      </w:pPr>
      <w:r>
        <w:rPr>
          <w:rFonts w:ascii="Arial" w:hAnsi="Arial"/>
          <w:color w:val="000000"/>
          <w:sz w:val="22"/>
          <w:lang w:val="en-GB" w:eastAsia="en-GB" w:bidi="en-GB"/>
        </w:rPr>
        <w:t>Reference only · use the task and sentence stem in your book.</w:t>
      </w:r>
    </w:p>
    <w:p>
      <w:pPr>
        <w:pStyle w:val="Heading2"/>
        <w:keepNext/>
        <w:spacing w:before="100" w:after="60"/>
      </w:pPr>
      <w:r>
        <w:rPr>
          <w:rFonts w:ascii="Arial" w:hAnsi="Arial"/>
          <w:b/>
          <w:color w:val="000000"/>
          <w:sz w:val="23"/>
          <w:lang w:val="en-GB" w:eastAsia="en-GB" w:bidi="en-GB"/>
        </w:rPr>
        <w:t>Arrival · four short answers in your book</w:t>
      </w:r>
    </w:p>
    <w:p>
      <w:pPr>
        <w:spacing w:after="20" w:line="257" w:lineRule="auto"/>
        <w:ind w:left="283"/>
      </w:pPr>
      <w:r>
        <w:rPr>
          <w:rFonts w:ascii="Arial" w:hAnsi="Arial"/>
          <w:color w:val="000000"/>
          <w:sz w:val="22"/>
          <w:lang w:val="en-GB" w:eastAsia="en-GB" w:bidi="en-GB"/>
        </w:rPr>
        <w:t>1. Identify the enzyme and substrate in amylase acting on starch.</w:t>
      </w:r>
    </w:p>
    <w:p>
      <w:pPr>
        <w:spacing w:after="20" w:line="257" w:lineRule="auto"/>
        <w:ind w:left="283"/>
      </w:pPr>
      <w:r>
        <w:rPr>
          <w:rFonts w:ascii="Arial" w:hAnsi="Arial"/>
          <w:color w:val="000000"/>
          <w:sz w:val="22"/>
          <w:lang w:val="en-GB" w:eastAsia="en-GB" w:bidi="en-GB"/>
        </w:rPr>
        <w:t>2. At 60 s iodine is blue-black; at 90 s it stays orange-brown. Which sampled time first meets the endpoint?</w:t>
      </w:r>
    </w:p>
    <w:p>
      <w:pPr>
        <w:spacing w:after="20" w:line="257" w:lineRule="auto"/>
        <w:ind w:left="283"/>
      </w:pPr>
      <w:r>
        <w:rPr>
          <w:rFonts w:ascii="Arial" w:hAnsi="Arial"/>
          <w:color w:val="000000"/>
          <w:sz w:val="22"/>
          <w:lang w:val="en-GB" w:eastAsia="en-GB" w:bidi="en-GB"/>
        </w:rPr>
        <w:t>3. State the independent and dependent variables, then name one condition to keep constant.</w:t>
      </w:r>
    </w:p>
    <w:p>
      <w:pPr>
        <w:spacing w:after="20" w:line="257" w:lineRule="auto"/>
        <w:ind w:left="283"/>
      </w:pPr>
      <w:r>
        <w:rPr>
          <w:rFonts w:ascii="Arial" w:hAnsi="Arial"/>
          <w:color w:val="000000"/>
          <w:sz w:val="22"/>
          <w:lang w:val="en-GB" w:eastAsia="en-GB" w:bidi="en-GB"/>
        </w:rPr>
        <w:t>4. Why prepare the iodine wells and time headings before mixing?</w:t>
      </w:r>
    </w:p>
    <w:p>
      <w:pPr>
        <w:pStyle w:val="Heading2"/>
        <w:keepNext/>
        <w:spacing w:before="100" w:after="60"/>
      </w:pPr>
      <w:r>
        <w:rPr>
          <w:rFonts w:ascii="Arial" w:hAnsi="Arial"/>
          <w:b/>
          <w:color w:val="000000"/>
          <w:sz w:val="23"/>
          <w:lang w:val="en-GB" w:eastAsia="en-GB" w:bidi="en-GB"/>
        </w:rPr>
        <w:t>Starter</w:t>
      </w:r>
    </w:p>
    <w:p>
      <w:pPr>
        <w:spacing w:after="40" w:line="257" w:lineRule="auto"/>
      </w:pPr>
      <w:r>
        <w:rPr>
          <w:rFonts w:ascii="Arial" w:hAnsi="Arial"/>
          <w:color w:val="000000"/>
          <w:sz w:val="22"/>
          <w:lang w:val="en-GB" w:eastAsia="en-GB" w:bidi="en-GB"/>
        </w:rPr>
        <w:t>Which setup protects the first observations?</w:t>
      </w:r>
    </w:p>
    <w:p>
      <w:pPr>
        <w:pStyle w:val="Heading2"/>
        <w:keepNext/>
        <w:spacing w:before="100" w:after="60"/>
      </w:pPr>
      <w:r>
        <w:rPr>
          <w:rFonts w:ascii="Arial" w:hAnsi="Arial"/>
          <w:b/>
          <w:color w:val="000000"/>
          <w:sz w:val="23"/>
          <w:lang w:val="en-GB" w:eastAsia="en-GB" w:bidi="en-GB"/>
        </w:rPr>
        <w:t>Exit ticket</w:t>
      </w:r>
    </w:p>
    <w:p>
      <w:pPr>
        <w:spacing w:after="40" w:line="257" w:lineRule="auto"/>
      </w:pPr>
      <w:r>
        <w:rPr>
          <w:rFonts w:ascii="Arial" w:hAnsi="Arial"/>
          <w:color w:val="000000"/>
          <w:sz w:val="22"/>
          <w:lang w:val="en-GB" w:eastAsia="en-GB" w:bidi="en-GB"/>
        </w:rPr>
        <w:t>Under the heading Exit ticket: answer the questions in your book.</w:t>
      </w:r>
    </w:p>
    <w:p>
      <w:pPr>
        <w:spacing w:after="20" w:line="257" w:lineRule="auto"/>
        <w:ind w:left="283"/>
      </w:pPr>
      <w:r>
        <w:rPr>
          <w:rFonts w:ascii="Arial" w:hAnsi="Arial"/>
          <w:color w:val="000000"/>
          <w:sz w:val="22"/>
          <w:lang w:val="en-GB" w:eastAsia="en-GB" w:bidi="en-GB"/>
        </w:rPr>
        <w:t>1. State the first observed endpoint and the window in which it was reached.</w:t>
      </w:r>
    </w:p>
    <w:p>
      <w:pPr>
        <w:spacing w:after="20" w:line="257" w:lineRule="auto"/>
        <w:ind w:left="283"/>
      </w:pPr>
      <w:r>
        <w:rPr>
          <w:rFonts w:ascii="Arial" w:hAnsi="Arial"/>
          <w:color w:val="000000"/>
          <w:sz w:val="22"/>
          <w:lang w:val="en-GB" w:eastAsia="en-GB" w:bidi="en-GB"/>
        </w:rPr>
        <w:t>2. Give one way to protect a fair comparison across pH values and explain why it matters.</w:t>
      </w:r>
    </w:p>
    <w:p>
      <w:pPr>
        <w:pStyle w:val="Heading2"/>
        <w:keepNext/>
        <w:spacing w:before="100" w:after="60"/>
      </w:pPr>
      <w:r>
        <w:rPr>
          <w:rFonts w:ascii="Arial" w:hAnsi="Arial"/>
          <w:b/>
          <w:color w:val="000000"/>
          <w:sz w:val="23"/>
          <w:lang w:val="en-GB" w:eastAsia="en-GB" w:bidi="en-GB"/>
        </w:rPr>
        <w:t>Independent</w:t>
      </w:r>
    </w:p>
    <w:p>
      <w:pPr>
        <w:spacing w:after="20" w:line="257" w:lineRule="auto"/>
        <w:ind w:left="283"/>
      </w:pPr>
      <w:r>
        <w:rPr>
          <w:rFonts w:ascii="Arial" w:hAnsi="Arial"/>
          <w:color w:val="000000"/>
          <w:sz w:val="22"/>
          <w:lang w:val="en-GB" w:eastAsia="en-GB" w:bidi="en-GB"/>
        </w:rPr>
        <w:t>1. State the first observed endpoint for pH 7 and the interval in which it was reached, using the supplied observations. [2 marks]</w:t>
      </w:r>
    </w:p>
    <w:p>
      <w:pPr>
        <w:spacing w:after="20" w:line="257" w:lineRule="auto"/>
        <w:ind w:left="283"/>
      </w:pPr>
      <w:r>
        <w:rPr>
          <w:rFonts w:ascii="Arial" w:hAnsi="Arial"/>
          <w:color w:val="000000"/>
          <w:sz w:val="22"/>
          <w:lang w:val="en-GB" w:eastAsia="en-GB" w:bidi="en-GB"/>
        </w:rPr>
        <w:t>2. Order the four method cards. Explain why preparation must happen before mixing. [2 marks]</w:t>
      </w:r>
    </w:p>
    <w:p>
      <w:pPr>
        <w:spacing w:after="20" w:line="257" w:lineRule="auto"/>
        <w:ind w:left="283"/>
      </w:pPr>
      <w:r>
        <w:rPr>
          <w:rFonts w:ascii="Arial" w:hAnsi="Arial"/>
          <w:color w:val="000000"/>
          <w:sz w:val="22"/>
          <w:lang w:val="en-GB" w:eastAsia="en-GB" w:bidi="en-GB"/>
        </w:rPr>
        <w:t>3. State the independent variable, dependent variable and one matched control, explaining why the control matters. [4 marks]</w:t>
      </w:r>
    </w:p>
    <w:p>
      <w:pPr>
        <w:spacing w:after="20" w:line="257" w:lineRule="auto"/>
        <w:ind w:left="283"/>
      </w:pPr>
      <w:r>
        <w:rPr>
          <w:rFonts w:ascii="Arial" w:hAnsi="Arial"/>
          <w:color w:val="000000"/>
          <w:sz w:val="22"/>
          <w:lang w:val="en-GB" w:eastAsia="en-GB" w:bidi="en-GB"/>
        </w:rPr>
        <w:t>4. Repair the proposed exact endpoint of 75 s. Explain what should be recorded if a sample is missed. [2 marks]</w:t>
      </w:r>
    </w:p>
    <w:p>
      <w:pPr>
        <w:spacing w:after="20" w:line="257" w:lineRule="auto"/>
        <w:ind w:left="283"/>
      </w:pPr>
      <w:r>
        <w:rPr>
          <w:rFonts w:ascii="Arial" w:hAnsi="Arial"/>
          <w:color w:val="000000"/>
          <w:sz w:val="22"/>
          <w:lang w:val="en-GB" w:eastAsia="en-GB" w:bidi="en-GB"/>
        </w:rPr>
        <w:t>5. Compare two pH values using their times. State one limit of the conclusion from this first series. [3 marks]</w:t>
      </w:r>
    </w:p>
    <w:p>
      <w:pPr>
        <w:pStyle w:val="Heading2"/>
        <w:keepNext/>
        <w:spacing w:before="100" w:after="60"/>
      </w:pPr>
      <w:r>
        <w:rPr>
          <w:rFonts w:ascii="Arial" w:hAnsi="Arial"/>
          <w:b/>
          <w:color w:val="000000"/>
          <w:sz w:val="23"/>
          <w:lang w:val="en-GB" w:eastAsia="en-GB" w:bidi="en-GB"/>
        </w:rPr>
        <w:t>Supported</w:t>
      </w:r>
    </w:p>
    <w:p>
      <w:pPr>
        <w:spacing w:after="20" w:line="257" w:lineRule="auto"/>
        <w:ind w:left="283"/>
      </w:pPr>
      <w:r>
        <w:rPr>
          <w:rFonts w:ascii="Arial" w:hAnsi="Arial"/>
          <w:color w:val="000000"/>
          <w:sz w:val="22"/>
          <w:lang w:val="en-GB" w:eastAsia="en-GB" w:bidi="en-GB"/>
        </w:rPr>
        <w:t>1. Read the pH 7 timeline. Name the first orange-brown sampled time and say what that colour means.</w:t>
      </w:r>
    </w:p>
    <w:p>
      <w:pPr>
        <w:spacing w:after="20" w:line="257" w:lineRule="auto"/>
        <w:ind w:left="283"/>
      </w:pPr>
      <w:r>
        <w:rPr>
          <w:rFonts w:ascii="Arial" w:hAnsi="Arial"/>
          <w:color w:val="000000"/>
          <w:sz w:val="22"/>
          <w:lang w:val="en-GB" w:eastAsia="en-GB" w:bidi="en-GB"/>
        </w:rPr>
        <w:t>2. Put the four method cards in order: prepare and check; start together; sample at fixed times; keep the raw observation.</w:t>
      </w:r>
    </w:p>
    <w:p>
      <w:pPr>
        <w:spacing w:after="20" w:line="257" w:lineRule="auto"/>
        <w:ind w:left="283"/>
      </w:pPr>
      <w:r>
        <w:rPr>
          <w:rFonts w:ascii="Arial" w:hAnsi="Arial"/>
          <w:color w:val="000000"/>
          <w:sz w:val="22"/>
          <w:lang w:val="en-GB" w:eastAsia="en-GB" w:bidi="en-GB"/>
        </w:rPr>
        <w:t>3. Choose one thing to keep matched: temperature / buffer pH. Say why it stays the same.</w:t>
      </w:r>
    </w:p>
    <w:p>
      <w:pPr>
        <w:spacing w:after="20" w:line="257" w:lineRule="auto"/>
        <w:ind w:left="283"/>
      </w:pPr>
      <w:r>
        <w:rPr>
          <w:rFonts w:ascii="Arial" w:hAnsi="Arial"/>
          <w:color w:val="000000"/>
          <w:sz w:val="22"/>
          <w:lang w:val="en-GB" w:eastAsia="en-GB" w:bidi="en-GB"/>
        </w:rPr>
        <w:t>4. Repair “endpoint = 75 s exactly” using the observed 60 s and 90 s colours.</w:t>
      </w:r>
    </w:p>
    <w:p>
      <w:pPr>
        <w:spacing w:after="20" w:line="257" w:lineRule="auto"/>
        <w:ind w:left="283"/>
      </w:pPr>
      <w:r>
        <w:rPr>
          <w:rFonts w:ascii="Arial" w:hAnsi="Arial"/>
          <w:color w:val="000000"/>
          <w:sz w:val="22"/>
          <w:lang w:val="en-GB" w:eastAsia="en-GB" w:bidi="en-GB"/>
        </w:rPr>
        <w:t>5. Compare the pH 7 and pH 4 times. Choose the faster breakdown and give one number as evidence.</w:t>
      </w:r>
    </w:p>
    <w:p>
      <w:pPr>
        <w:pStyle w:val="Heading2"/>
        <w:keepNext/>
        <w:spacing w:before="100" w:after="60"/>
      </w:pPr>
      <w:r>
        <w:rPr>
          <w:rFonts w:ascii="Arial" w:hAnsi="Arial"/>
          <w:b/>
          <w:color w:val="000000"/>
          <w:sz w:val="23"/>
          <w:lang w:val="en-GB" w:eastAsia="en-GB" w:bidi="en-GB"/>
        </w:rPr>
        <w:t>Choice</w:t>
      </w:r>
    </w:p>
    <w:p>
      <w:pPr>
        <w:spacing w:after="20" w:line="257" w:lineRule="auto"/>
        <w:ind w:left="283"/>
      </w:pPr>
      <w:r>
        <w:rPr>
          <w:rFonts w:ascii="Arial" w:hAnsi="Arial"/>
          <w:color w:val="000000"/>
          <w:sz w:val="22"/>
          <w:lang w:val="en-GB" w:eastAsia="en-GB" w:bidi="en-GB"/>
        </w:rPr>
        <w:t xml:space="preserve">1. Choose the first orange-brown time at pH 7: 60 s / 90 s / 120 s. Choose its window: after 60 s and by 90 s / exactly 75 s. Record the time and colour meaning. Record C beside your book response.</w:t>
      </w:r>
    </w:p>
    <w:p>
      <w:pPr>
        <w:spacing w:after="20" w:line="257" w:lineRule="auto"/>
        <w:ind w:left="283"/>
      </w:pPr>
      <w:r>
        <w:rPr>
          <w:rFonts w:ascii="Arial" w:hAnsi="Arial"/>
          <w:color w:val="000000"/>
          <w:sz w:val="22"/>
          <w:lang w:val="en-GB" w:eastAsia="en-GB" w:bidi="en-GB"/>
        </w:rPr>
        <w:t xml:space="preserve">2. Order the shuffled cards: keep observations; sample at fixed times; prepare; start together. Choose why preparation precedes mixing: avoid missed early samples / make colour brighter. Match pH / endpoint time / temperature to change / measure / keep the same; give one control reason.</w:t>
      </w:r>
    </w:p>
    <w:p>
      <w:pPr>
        <w:spacing w:after="20" w:line="257" w:lineRule="auto"/>
        <w:ind w:left="283"/>
      </w:pPr>
      <w:r>
        <w:rPr>
          <w:rFonts w:ascii="Arial" w:hAnsi="Arial"/>
          <w:color w:val="000000"/>
          <w:sz w:val="22"/>
          <w:lang w:val="en-GB" w:eastAsia="en-GB" w:bidi="en-GB"/>
        </w:rPr>
        <w:t xml:space="preserve">3. Choose the truthful missed-sample record: labelled gap / invented 75 s. Compare pH 7 at 90 s and pH 4 at 240 s: choose the faster result and quote a time. Choose the claim: these trials / every amylase. Give one reason.</w:t>
      </w:r>
    </w:p>
    <w:p>
      <w:pPr>
        <w:pStyle w:val="Heading2"/>
        <w:keepNext/>
        <w:spacing w:before="100" w:after="60"/>
      </w:pPr>
      <w:r>
        <w:rPr>
          <w:rFonts w:ascii="Arial" w:hAnsi="Arial"/>
          <w:b/>
          <w:color w:val="000000"/>
          <w:sz w:val="23"/>
          <w:lang w:val="en-GB" w:eastAsia="en-GB" w:bidi="en-GB"/>
        </w:rPr>
        <w:t>Aspire</w:t>
      </w:r>
    </w:p>
    <w:p>
      <w:pPr>
        <w:spacing w:after="20" w:line="257" w:lineRule="auto"/>
        <w:ind w:left="283"/>
      </w:pPr>
      <w:r>
        <w:rPr>
          <w:rFonts w:ascii="Arial" w:hAnsi="Arial"/>
          <w:color w:val="000000"/>
          <w:sz w:val="22"/>
          <w:lang w:val="en-GB" w:eastAsia="en-GB" w:bidi="en-GB"/>
        </w:rPr>
        <w:t>1. Distinguish the recorded endpoint from the true endpoint window for pH 7. State the window’s width. [3 marks]</w:t>
      </w:r>
    </w:p>
    <w:p>
      <w:pPr>
        <w:spacing w:after="20" w:line="257" w:lineRule="auto"/>
        <w:ind w:left="283"/>
      </w:pPr>
      <w:r>
        <w:rPr>
          <w:rFonts w:ascii="Arial" w:hAnsi="Arial"/>
          <w:color w:val="000000"/>
          <w:sz w:val="22"/>
          <w:lang w:val="en-GB" w:eastAsia="en-GB" w:bidi="en-GB"/>
        </w:rPr>
        <w:t>2. Explain how preparing the tile first and using a fixed sampling interval protect different parts of the evidence. [2 marks]</w:t>
      </w:r>
    </w:p>
    <w:p>
      <w:pPr>
        <w:spacing w:after="20" w:line="257" w:lineRule="auto"/>
        <w:ind w:left="283"/>
      </w:pPr>
      <w:r>
        <w:rPr>
          <w:rFonts w:ascii="Arial" w:hAnsi="Arial"/>
          <w:color w:val="000000"/>
          <w:sz w:val="22"/>
          <w:lang w:val="en-GB" w:eastAsia="en-GB" w:bidi="en-GB"/>
        </w:rPr>
        <w:t>3. Explain the different roles of matched temperature and a comparison containing no active amylase. [2 marks]</w:t>
      </w:r>
    </w:p>
    <w:p>
      <w:pPr>
        <w:spacing w:after="20" w:line="257" w:lineRule="auto"/>
        <w:ind w:left="283"/>
      </w:pPr>
      <w:r>
        <w:rPr>
          <w:rFonts w:ascii="Arial" w:hAnsi="Arial"/>
          <w:color w:val="000000"/>
          <w:sz w:val="22"/>
          <w:lang w:val="en-GB" w:eastAsia="en-GB" w:bidi="en-GB"/>
        </w:rPr>
        <w:t>4. Evaluate this claim: The 60 s sample is missing in a second record; 30 s is blue-black and 90 s orange-brown. State what is now known and repair the claim “the same precision”. [3 marks]</w:t>
      </w:r>
    </w:p>
    <w:p>
      <w:pPr>
        <w:spacing w:after="20" w:line="257" w:lineRule="auto"/>
        <w:ind w:left="283"/>
      </w:pPr>
      <w:r>
        <w:rPr>
          <w:rFonts w:ascii="Arial" w:hAnsi="Arial"/>
          <w:color w:val="000000"/>
          <w:sz w:val="22"/>
          <w:lang w:val="en-GB" w:eastAsia="en-GB" w:bidi="en-GB"/>
        </w:rPr>
        <w:t>5. Compare pH 4 and pH 7 using the supplied times, limiting your claim to these trials. Explain why neither a smooth expected trend nor a hard-to-read colour justifies altering a raw observation. [3 marks]</w:t>
      </w:r>
    </w:p>
    <w:p>
      <w:pPr>
        <w:spacing w:after="40" w:line="257" w:lineRule="auto"/>
      </w:pPr>
      <w:r>
        <w:rPr>
          <w:rFonts w:ascii="Arial" w:hAnsi="Arial"/>
          <w:color w:val="000000"/>
          <w:sz w:val="22"/>
          <w:lang w:val="en-GB" w:eastAsia="en-GB" w:bidi="en-GB"/>
        </w:rPr>
        <w:t>Staff mark I, S or C beside this task.</w:t>
      </w:r>
    </w:p>
    <w:p>
      <w:pPr>
        <w:pStyle w:val="Heading2"/>
        <w:keepNext/>
        <w:spacing w:before="100" w:after="60"/>
      </w:pPr>
      <w:r>
        <w:rPr>
          <w:rFonts w:ascii="Arial" w:hAnsi="Arial"/>
          <w:b/>
          <w:color w:val="000000"/>
          <w:sz w:val="23"/>
          <w:lang w:val="en-GB" w:eastAsia="en-GB" w:bidi="en-GB"/>
        </w:rPr>
        <w:t>Method strip · stick in your book</w:t>
      </w:r>
    </w:p>
    <w:p>
      <w:pPr>
        <w:spacing w:after="20" w:line="257" w:lineRule="auto"/>
        <w:ind w:left="283"/>
      </w:pPr>
      <w:r>
        <w:rPr>
          <w:rFonts w:ascii="Arial" w:hAnsi="Arial"/>
          <w:color w:val="000000"/>
          <w:sz w:val="22"/>
          <w:lang w:val="en-GB" w:eastAsia="en-GB" w:bidi="en-GB"/>
        </w:rPr>
        <w:t>1. Prepare the centre-approved setup, labelled iodine wells, timer and roles.</w:t>
      </w:r>
    </w:p>
    <w:p>
      <w:pPr>
        <w:spacing w:after="20" w:line="257" w:lineRule="auto"/>
        <w:ind w:left="283"/>
      </w:pPr>
      <w:r>
        <w:rPr>
          <w:rFonts w:ascii="Arial" w:hAnsi="Arial"/>
          <w:color w:val="000000"/>
          <w:sz w:val="22"/>
          <w:lang w:val="en-GB" w:eastAsia="en-GB" w:bidi="en-GB"/>
        </w:rPr>
        <w:t>2. Check readiness with the adult. Stop and check before mixing.</w:t>
      </w:r>
    </w:p>
    <w:p>
      <w:pPr>
        <w:spacing w:after="20" w:line="257" w:lineRule="auto"/>
        <w:ind w:left="283"/>
      </w:pPr>
      <w:r>
        <w:rPr>
          <w:rFonts w:ascii="Arial" w:hAnsi="Arial"/>
          <w:color w:val="000000"/>
          <w:sz w:val="22"/>
          <w:lang w:val="en-GB" w:eastAsia="en-GB" w:bidi="en-GB"/>
        </w:rPr>
        <w:t>3. Mix and start timing together, following the authorised method.</w:t>
      </w:r>
    </w:p>
    <w:p>
      <w:pPr>
        <w:spacing w:after="20" w:line="257" w:lineRule="auto"/>
        <w:ind w:left="283"/>
      </w:pPr>
      <w:r>
        <w:rPr>
          <w:rFonts w:ascii="Arial" w:hAnsi="Arial"/>
          <w:color w:val="000000"/>
          <w:sz w:val="22"/>
          <w:lang w:val="en-GB" w:eastAsia="en-GB" w:bidi="en-GB"/>
        </w:rPr>
        <w:t>4. Take separate samples at the agreed fixed intervals into prepared iodine wells.</w:t>
      </w:r>
    </w:p>
    <w:p>
      <w:pPr>
        <w:spacing w:after="20" w:line="257" w:lineRule="auto"/>
        <w:ind w:left="283"/>
      </w:pPr>
      <w:r>
        <w:rPr>
          <w:rFonts w:ascii="Arial" w:hAnsi="Arial"/>
          <w:color w:val="000000"/>
          <w:sz w:val="22"/>
          <w:lang w:val="en-GB" w:eastAsia="en-GB" w:bidi="en-GB"/>
        </w:rPr>
        <w:t>5. Keep the raw time and colour observations, including gaps.</w:t>
      </w:r>
    </w:p>
    <w:p>
      <w:pPr>
        <w:spacing w:after="20" w:line="257" w:lineRule="auto"/>
        <w:ind w:left="283"/>
      </w:pPr>
      <w:r>
        <w:rPr>
          <w:rFonts w:ascii="Arial" w:hAnsi="Arial"/>
          <w:color w:val="000000"/>
          <w:sz w:val="22"/>
          <w:lang w:val="en-GB" w:eastAsia="en-GB" w:bidi="en-GB"/>
        </w:rPr>
        <w:t>6. Write an observation and one supported conclusion about pH and amylase activity in your book.</w:t>
      </w:r>
    </w:p>
    <w:p>
      <w:pPr>
        <w:spacing w:after="40" w:line="257" w:lineRule="auto"/>
      </w:pPr>
      <w:r>
        <w:rPr>
          <w:rFonts w:ascii="Arial" w:hAnsi="Arial"/>
          <w:color w:val="000000"/>
          <w:sz w:val="22"/>
          <w:lang w:val="en-GB" w:eastAsia="en-GB" w:bidi="en-GB"/>
        </w:rPr>
        <w:t>Only current-stage apparatus on the table. Teacher demonstration plus the same observation and conclusion is available if safe participation is not possible.</w:t>
      </w:r>
    </w:p>
    <w:p>
      <w:pPr>
        <w:sectPr>
          <w:headerReference w:type="default" r:id="rId14"/>
          <w:headerReference w:type="first" r:id="rId15"/>
          <w:footerReference w:type="default" r:id="rId16"/>
          <w:footerReference w:type="first" r:id="rId17"/>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19"/>
                <w:lang w:val="en-GB" w:eastAsia="en-GB" w:bidi="en-GB"/>
              </w:rPr>
              <w:t>Science · LAUNCH · Autumn 1 · Week 08 · SCI-LAUNCH-A1-W08-L2 · Date __________</w:t>
            </w:r>
          </w:p>
          <w:p>
            <w:pPr>
              <w:spacing w:after="0" w:line="247" w:lineRule="auto"/>
            </w:pPr>
            <w:r>
              <w:rPr>
                <w:rFonts w:ascii="Arial" w:hAnsi="Arial"/>
                <w:b/>
                <w:color w:val="000000"/>
                <w:sz w:val="19"/>
                <w:lang w:val="en-GB" w:eastAsia="en-GB" w:bidi="en-GB"/>
              </w:rPr>
              <w:t>Amylase and pH: Continuous-Sampling Investigation</w:t>
            </w:r>
          </w:p>
          <w:p>
            <w:pPr>
              <w:spacing w:after="0" w:line="247" w:lineRule="auto"/>
            </w:pPr>
            <w:r>
              <w:rPr>
                <w:rFonts w:ascii="Arial" w:hAnsi="Arial"/>
                <w:b w:val="0"/>
                <w:color w:val="000000"/>
                <w:sz w:val="19"/>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7" w:lineRule="auto"/>
            </w:pPr>
            <w:r>
              <w:rPr>
                <w:rFonts w:ascii="Arial" w:hAnsi="Arial"/>
                <w:b w:val="0"/>
                <w:color w:val="000000"/>
                <w:sz w:val="19"/>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10" name="Picture 10"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spacing w:after="40" w:line="257" w:lineRule="auto"/>
      </w:pPr>
      <w:r>
        <w:rPr>
          <w:rFonts w:ascii="Arial" w:hAnsi="Arial"/>
          <w:color w:val="000000"/>
          <w:sz w:val="19"/>
          <w:lang w:val="en-GB" w:eastAsia="en-GB" w:bidi="en-GB"/>
        </w:rPr>
        <w:t>LAUNCH · GCSE Biology · Amylase and pH: Continuous-Sampling Investigation</w:t>
      </w:r>
    </w:p>
    <w:p>
      <w:r>
        <w:drawing>
          <wp:inline xmlns:a="http://schemas.openxmlformats.org/drawingml/2006/main" xmlns:pic="http://schemas.openxmlformats.org/drawingml/2006/picture">
            <wp:extent cx="3960000" cy="5599194"/>
            <wp:docPr id="11" name="Picture 11" descr="Science diagram: LAUNCH last lesson Knowledge Organiser ... LAUNCH SCIENCE | last lesson | Amylase sampling investigation Knowledge organiser Learning objective I can use continuous-sampling evidence to investigate how pH affects amylase activity. Success criteria 1. Order the preparation, timing and sampling steps, and justify one evidence decision. 2. Identify the first observed iodine endpoint and record the time with its sampling limit. 3. Use matched conditions and raw observations to make a supported comparison. STARCH DETECTED 30 s Blue-black STARCH DETECTED 60 s Blue-black NOT DETECTED 90 s Orange-brown Supplied observations: pH 7, one illustrative trial, 30 s intervals. First observed endpoint = 90 s. The endpoint lies after 60 s and at or before 90 s. Read a tested sample Continuous sampling means testing separate small samples at fixed intervals while the reaction continues. Blue-black means starch detected; orange-brown remaining means starch not detected in that drop. Keep the comparison valid Change pH; measure endpoint time / s. Match temperature, enzyme and starch amounts, volumes and the endpoint rule. Prepare labelled iodine wells before mixing; keep iodine out of the main reaction. State the timing limit The 30 s interval gives a window, not an exact midpoint. If the 60 s sample were missing, 30 s blue-black and 90 s orange-brown would give a 60 s window. Preserve a missed sample or uncertain colour. Use a bounded conclusion First-series endpoint times: pH 4 = 240 s; 5 = 180 s; 6 = 120 s; 7 = 90 s; 8 = 150 s. pH 7 is fastest in this illustrative series. One trial per pH does not prove an exact universal optimum. Made by Matt | Use the reference to explain, calculate and evaluate."/>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960000" cy="5599194"/>
                    </a:xfrm>
                    <a:prstGeom prst="rect"/>
                  </pic:spPr>
                </pic:pic>
              </a:graphicData>
            </a:graphic>
          </wp:inline>
        </w:drawing>
      </w:r>
    </w:p>
    <w:p>
      <w:pPr>
        <w:pStyle w:val="Heading1"/>
        <w:keepNext/>
        <w:spacing w:before="160" w:after="60"/>
      </w:pPr>
      <w:r>
        <w:rPr>
          <w:rFonts w:ascii="Arial" w:hAnsi="Arial"/>
          <w:b/>
          <w:color w:val="000000"/>
          <w:sz w:val="24"/>
          <w:lang w:val="en-GB" w:eastAsia="en-GB" w:bidi="en-GB"/>
        </w:rPr>
        <w:t>Practical reference data and models</w:t>
      </w:r>
    </w:p>
    <w:p>
      <w:pPr>
        <w:spacing w:after="40" w:line="257" w:lineRule="auto"/>
      </w:pPr>
      <w:r>
        <w:rPr>
          <w:rFonts w:ascii="Arial" w:hAnsi="Arial"/>
          <w:color w:val="000000"/>
          <w:sz w:val="19"/>
          <w:lang w:val="en-GB" w:eastAsia="en-GB" w:bidi="en-GB"/>
        </w:rPr>
        <w:t>LAUNCH · GCSE Biology · Amylase and pH: Continuous-Sampling Investigation</w:t>
      </w:r>
    </w:p>
    <w:p>
      <w:pPr>
        <w:spacing w:after="40" w:line="257" w:lineRule="auto"/>
      </w:pPr>
      <w:r>
        <w:rPr>
          <w:rFonts w:ascii="Arial" w:hAnsi="Arial"/>
          <w:color w:val="000000"/>
          <w:sz w:val="19"/>
          <w:lang w:val="en-GB" w:eastAsia="en-GB" w:bidi="en-GB"/>
        </w:rPr>
        <w:t>Enzyme: biological catalyst; speeds a reaction without being used up. Substrate: substance it acts on. pH: a measure of acidity or alkalinity. Amylase acts on starch, producing smaller sugars.</w:t>
      </w:r>
    </w:p>
    <w:p>
      <w:pPr>
        <w:spacing w:after="40" w:line="257" w:lineRule="auto"/>
      </w:pPr>
      <w:r>
        <w:rPr>
          <w:rFonts w:ascii="Arial" w:hAnsi="Arial"/>
          <w:color w:val="000000"/>
          <w:sz w:val="19"/>
          <w:lang w:val="en-GB" w:eastAsia="en-GB" w:bidi="en-GB"/>
        </w:rPr>
        <w:t>Iodine key: blue-black = starch detected. Orange-brown remains = starch not detected. check separate sampled drops. Endpoint = first sampled drop leaving iodine orange-brown; record its time / s.</w:t>
      </w:r>
    </w:p>
    <w:p>
      <w:r>
        <w:drawing>
          <wp:inline xmlns:a="http://schemas.openxmlformats.org/drawingml/2006/main" xmlns:pic="http://schemas.openxmlformats.org/drawingml/2006/picture">
            <wp:extent cx="3960000" cy="1194286"/>
            <wp:docPr id="12" name="Picture 12" descr="Illustrative separate iodine samples: blue-black at 30 and 60 seconds; orange-brown at 90 secon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960000" cy="1194286"/>
                    </a:xfrm>
                    <a:prstGeom prst="rect"/>
                  </pic:spPr>
                </pic:pic>
              </a:graphicData>
            </a:graphic>
          </wp:inline>
        </w:drawing>
      </w:r>
    </w:p>
    <w:tbl>
      <w:tblPr>
        <w:tblW w:type="dxa" w:w="10091"/>
        <w:tblLayout w:type="fixed"/>
        <w:tblLook w:firstColumn="1" w:firstRow="1" w:lastColumn="0" w:lastRow="0" w:noHBand="0" w:noVBand="1" w:val="04A0"/>
      </w:tblPr>
      <w:tblGrid>
        <w:gridCol w:w="5046"/>
        <w:gridCol w:w="5046"/>
      </w:tblGrid>
      <w:tr>
        <w:trPr>
          <w:cantSplit/>
          <w:tblHeader w:val="true"/>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color w:val="000000"/>
                <w:sz w:val="19"/>
                <w:lang w:val="en-GB" w:eastAsia="en-GB" w:bidi="en-GB"/>
              </w:rPr>
              <w:t>Method card</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color w:val="000000"/>
                <w:sz w:val="19"/>
                <w:lang w:val="en-GB" w:eastAsia="en-GB" w:bidi="en-GB"/>
              </w:rPr>
              <w:t>Action</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1</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Prepare and check: approved setup, labelled wells, timer and roles ready.</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2</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Start together: mix and start timing as the approved method states.</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3</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Sample at fixed times: separate samples into prepared iodine wells.</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4</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Keep raw observations: record colour and time honestly as sampling continues.</w:t>
            </w:r>
          </w:p>
        </w:tc>
      </w:tr>
    </w:tbl>
    <w:p>
      <w:pPr>
        <w:spacing w:after="20"/>
      </w:pPr>
    </w:p>
    <w:p>
      <w:pPr>
        <w:spacing w:after="40" w:line="257" w:lineRule="auto"/>
      </w:pPr>
      <w:r>
        <w:rPr>
          <w:rFonts w:ascii="Arial" w:hAnsi="Arial"/>
          <w:color w:val="000000"/>
          <w:sz w:val="19"/>
          <w:lang w:val="en-GB" w:eastAsia="en-GB" w:bidi="en-GB"/>
        </w:rPr>
        <w:t>Supplied illustrative observations — not your practical results. Single runs; equal starting amounts and the same iodine endpoint. Samples every 30 s. pH 7: blue-black at 30/60 s, orange-brown at 90 s. Record 90 s.</w:t>
      </w:r>
    </w:p>
    <w:tbl>
      <w:tblPr>
        <w:tblW w:type="dxa" w:w="10091"/>
        <w:tblLayout w:type="fixed"/>
        <w:tblLook w:firstColumn="1" w:firstRow="1" w:lastColumn="0" w:lastRow="0" w:noHBand="0" w:noVBand="1" w:val="04A0"/>
      </w:tblPr>
      <w:tblGrid>
        <w:gridCol w:w="5046"/>
        <w:gridCol w:w="5046"/>
      </w:tblGrid>
      <w:tr>
        <w:trPr>
          <w:cantSplit/>
          <w:tblHeader w:val="true"/>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color w:val="000000"/>
                <w:sz w:val="19"/>
                <w:lang w:val="en-GB" w:eastAsia="en-GB" w:bidi="en-GB"/>
              </w:rPr>
              <w:t>pH</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color w:val="000000"/>
                <w:sz w:val="19"/>
                <w:lang w:val="en-GB" w:eastAsia="en-GB" w:bidi="en-GB"/>
              </w:rPr>
              <w:t>First endpoint / s</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4</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240</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5</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180</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6</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120</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7</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90</w:t>
            </w:r>
          </w:p>
        </w:tc>
      </w:tr>
      <w:tr>
        <w:trPr>
          <w:cantSplit/>
        </w:trPr>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8</w:t>
            </w:r>
          </w:p>
        </w:tc>
        <w:tc>
          <w:tcPr>
            <w:tcW w:type="dxa" w:w="5046"/>
            <w:vAlign w:val="center"/>
            <w:tcBorders>
              <w:top w:val="single" w:sz="6" w:color="D9D9D9"/>
              <w:left w:val="single" w:sz="6" w:color="D9D9D9"/>
              <w:bottom w:val="single" w:sz="6" w:color="D9D9D9"/>
              <w:right w:val="single" w:sz="6" w:color="D9D9D9"/>
              <w:insideH w:val="single" w:sz="6" w:color="D9D9D9"/>
              <w:insideV w:val="single" w:sz="6" w:color="D9D9D9"/>
            </w:tcBorders>
            <w:tcMar>
              <w:top w:w="60" w:type="dxa"/>
              <w:start w:w="70" w:type="dxa"/>
              <w:bottom w:w="60" w:type="dxa"/>
              <w:end w:w="70" w:type="dxa"/>
            </w:tcMar>
          </w:tcPr>
          <w:p>
            <w:pPr>
              <w:spacing w:after="0" w:line="252" w:lineRule="auto"/>
            </w:pPr>
            <w:r>
              <w:rPr>
                <w:rFonts w:ascii="Arial" w:hAnsi="Arial"/>
                <w:b w:val="0"/>
                <w:color w:val="000000"/>
                <w:sz w:val="19"/>
                <w:lang w:val="en-GB" w:eastAsia="en-GB" w:bidi="en-GB"/>
              </w:rPr>
              <w:t>150</w:t>
            </w:r>
          </w:p>
        </w:tc>
      </w:tr>
    </w:tbl>
    <w:p>
      <w:pPr>
        <w:spacing w:after="20"/>
      </w:pPr>
    </w:p>
    <w:p>
      <w:pPr>
        <w:spacing w:after="40" w:line="257" w:lineRule="auto"/>
      </w:pPr>
      <w:r>
        <w:rPr>
          <w:rFonts w:ascii="Arial" w:hAnsi="Arial"/>
          <w:color w:val="000000"/>
          <w:sz w:val="19"/>
          <w:lang w:val="en-GB" w:eastAsia="en-GB" w:bidi="en-GB"/>
        </w:rPr>
        <w:t>Valid comparison: change pH; match temperature, enzyme and starch concentrations/volumes, total volume, starting and sampling conditions. A separate no-active-amylase control should remain starch-positive. This is different from a factor kept constant.</w:t>
      </w:r>
    </w:p>
    <w:p>
      <w:pPr>
        <w:spacing w:after="40" w:line="257" w:lineRule="auto"/>
      </w:pPr>
      <w:r>
        <w:rPr>
          <w:rFonts w:ascii="Arial" w:hAnsi="Arial"/>
          <w:color w:val="000000"/>
          <w:sz w:val="19"/>
          <w:lang w:val="en-GB" w:eastAsia="en-GB" w:bidi="en-GB"/>
        </w:rPr>
        <w:t>A separate pH 7 repeat gave 120 s: keep both 90 s and 120 s. Another run had no endpoint by 300 s: record that observation, not zero. A paper investigation uses supplied observations; it does not show that you completed reagent handling.</w:t>
      </w:r>
    </w:p>
    <w:p>
      <w:pPr>
        <w:sectPr>
          <w:headerReference w:type="default" r:id="rId18"/>
          <w:headerReference w:type="first" r:id="rId19"/>
          <w:footerReference w:type="default" r:id="rId20"/>
          <w:footerReference w:type="first" r:id="rId21"/>
          <w:pgSz w:w="11906" w:h="16838"/>
          <w:pgMar w:top="737" w:right="907" w:bottom="794" w:left="907" w:header="340" w:footer="340" w:gutter="0"/>
          <w:cols w:space="720"/>
          <w:titlePg/>
          <w:docGrid w:linePitch="360"/>
        </w:sectPr>
      </w:pPr>
    </w:p>
    <w:tbl>
      <w:tblPr>
        <w:tblW w:type="dxa" w:w="10091"/>
        <w:tblLayout w:type="fixed"/>
        <w:tblLook w:firstColumn="1" w:firstRow="1" w:lastColumn="0" w:lastRow="0" w:noHBand="0" w:noVBand="1" w:val="04A0"/>
      </w:tblPr>
      <w:tblGrid>
        <w:gridCol w:w="9411"/>
        <w:gridCol w:w="680"/>
      </w:tblGrid>
      <w:tr>
        <w:tc>
          <w:tcPr>
            <w:tcW w:type="dxa" w:w="9411"/>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pPr>
              <w:spacing w:after="0" w:line="247" w:lineRule="auto"/>
            </w:pPr>
            <w:r>
              <w:rPr>
                <w:rFonts w:ascii="Arial" w:hAnsi="Arial"/>
                <w:b w:val="0"/>
                <w:color w:val="000000"/>
                <w:sz w:val="22"/>
                <w:lang w:val="en-GB" w:eastAsia="en-GB" w:bidi="en-GB"/>
              </w:rPr>
              <w:t>Science · LAUNCH · Autumn 1 · Week 08 · SCI-LAUNCH-A1-W08-L2 · Date __________</w:t>
            </w:r>
          </w:p>
          <w:p>
            <w:pPr>
              <w:spacing w:after="0" w:line="247" w:lineRule="auto"/>
            </w:pPr>
            <w:r>
              <w:rPr>
                <w:rFonts w:ascii="Arial" w:hAnsi="Arial"/>
                <w:b/>
                <w:color w:val="000000"/>
                <w:sz w:val="22"/>
                <w:lang w:val="en-GB" w:eastAsia="en-GB" w:bidi="en-GB"/>
              </w:rPr>
              <w:t>Amylase and pH: Continuous-Sampling Investigation</w:t>
            </w:r>
          </w:p>
          <w:p>
            <w:pPr>
              <w:spacing w:after="0" w:line="247" w:lineRule="auto"/>
            </w:pPr>
            <w:r>
              <w:rPr>
                <w:rFonts w:ascii="Arial" w:hAnsi="Arial"/>
                <w:b w:val="0"/>
                <w:color w:val="000000"/>
                <w:sz w:val="22"/>
                <w:lang w:val="en-GB" w:eastAsia="en-GB" w:bidi="en-GB"/>
              </w:rPr>
              <w:t>Today I can… ☐ Order the preparation, timing and sampling steps, and justify one evidence decision ☐ Identify the first observed iodine endpoint and record the time with its sampling limit ☐ Use matched conditions and raw observations to make a supported comparison</w:t>
            </w:r>
          </w:p>
          <w:p>
            <w:pPr>
              <w:spacing w:after="0" w:line="247" w:lineRule="auto"/>
            </w:pPr>
            <w:r>
              <w:rPr>
                <w:rFonts w:ascii="Arial" w:hAnsi="Arial"/>
                <w:b w:val="0"/>
                <w:color w:val="000000"/>
                <w:sz w:val="22"/>
                <w:lang w:val="en-GB" w:eastAsia="en-GB" w:bidi="en-GB"/>
              </w:rPr>
              <w:t>Feedback: ☐ VF ☐ WS ☐ I ☐ NS ☐ E ☐ R __________________________</w:t>
            </w:r>
          </w:p>
        </w:tc>
        <w:tc>
          <w:tcPr>
            <w:tcW w:type="dxa" w:w="680"/>
            <w:vAlign w:val="center"/>
            <w:tcBorders>
              <w:top w:val="single" w:sz="5" w:color="B9C3CC"/>
              <w:left w:val="single" w:sz="5" w:color="B9C3CC"/>
              <w:bottom w:val="single" w:sz="5" w:color="B9C3CC"/>
              <w:right w:val="single" w:sz="5" w:color="B9C3CC"/>
              <w:insideH w:val="single" w:sz="5" w:color="B9C3CC"/>
              <w:insideV w:val="single" w:sz="5" w:color="B9C3CC"/>
            </w:tcBorders>
            <w:tcMar>
              <w:top w:w="50" w:type="dxa"/>
              <w:start w:w="70" w:type="dxa"/>
              <w:bottom w:w="50" w:type="dxa"/>
              <w:end w:w="70" w:type="dxa"/>
            </w:tcMar>
          </w:tcPr>
          <w:p>
            <w:r>
              <w:drawing>
                <wp:inline xmlns:a="http://schemas.openxmlformats.org/drawingml/2006/main" xmlns:pic="http://schemas.openxmlformats.org/drawingml/2006/picture">
                  <wp:extent cx="324000" cy="324000"/>
                  <wp:docPr id="13" name="Picture 13" descr="Made by Matt"/>
                  <wp:cNvGraphicFramePr>
                    <a:graphicFrameLocks noChangeAspect="1"/>
                  </wp:cNvGraphicFramePr>
                  <a:graphic>
                    <a:graphicData uri="http://schemas.openxmlformats.org/drawingml/2006/picture">
                      <pic:pic>
                        <pic:nvPicPr>
                          <pic:cNvPr id="0" name="approved-mark.jpg"/>
                          <pic:cNvPicPr/>
                        </pic:nvPicPr>
                        <pic:blipFill>
                          <a:blip r:embed="rId13"/>
                          <a:stretch>
                            <a:fillRect/>
                          </a:stretch>
                        </pic:blipFill>
                        <pic:spPr>
                          <a:xfrm>
                            <a:off x="0" y="0"/>
                            <a:ext cx="324000" cy="324000"/>
                          </a:xfrm>
                          <a:prstGeom prst="rect"/>
                        </pic:spPr>
                      </pic:pic>
                    </a:graphicData>
                  </a:graphic>
                </wp:inline>
              </w:drawing>
            </w:r>
          </w:p>
        </w:tc>
      </w:tr>
    </w:tbl>
    <w:p>
      <w:pPr>
        <w:spacing w:after="20"/>
      </w:pPr>
    </w:p>
    <w:p>
      <w:pPr>
        <w:pStyle w:val="Heading1"/>
        <w:keepNext/>
        <w:spacing w:before="160" w:after="60"/>
      </w:pPr>
      <w:r>
        <w:rPr>
          <w:rFonts w:ascii="Arial" w:hAnsi="Arial"/>
          <w:b/>
          <w:color w:val="000000"/>
          <w:sz w:val="26"/>
          <w:lang w:val="en-GB" w:eastAsia="en-GB" w:bidi="en-GB"/>
        </w:rPr>
        <w:t>Staff: cut these apart before the lesson.</w:t>
      </w:r>
    </w:p>
    <w:p>
      <w:pPr>
        <w:spacing w:after="40" w:line="257" w:lineRule="auto"/>
      </w:pPr>
      <w:r>
        <w:rPr>
          <w:rFonts w:ascii="Arial" w:hAnsi="Arial"/>
          <w:color w:val="000000"/>
          <w:sz w:val="22"/>
          <w:lang w:val="en-GB" w:eastAsia="en-GB" w:bidi="en-GB"/>
        </w:rPr>
        <w:t>Move these pieces for the task. Record the answer and reason in your book.</w:t>
      </w:r>
    </w:p>
    <w:tbl>
      <w:tblPr>
        <w:tblW w:type="dxa" w:w="9298"/>
        <w:jc w:val="center"/>
        <w:tblLayout w:type="fixed"/>
        <w:tblLook w:firstColumn="1" w:firstRow="1" w:lastColumn="0" w:lastRow="0" w:noHBand="0" w:noVBand="1" w:val="04A0"/>
      </w:tblPr>
      <w:tblGrid>
        <w:gridCol w:w="4649"/>
        <w:gridCol w:w="4649"/>
      </w:tblGrid>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Ready tile: Goggles are on, iodine wells and labels are ready, roles are agreed and the teacher has authorised the setup.</w:t>
            </w:r>
          </w:p>
        </w:tc>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Iodine spill: Iodine is spilled on the bench or skin.</w:t>
            </w:r>
          </w:p>
        </w:tc>
      </w:tr>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Unlabelled buffer: A buffer container has no clear pH label.</w:t>
            </w:r>
          </w:p>
        </w:tc>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Missed interval: The 60 s sample was missed but the reaction and later observations are otherwise intact.</w:t>
            </w:r>
          </w:p>
        </w:tc>
      </w:tr>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Borderline colour: A well looks purple-brown and the agreed endpoint cannot be judged confidently.</w:t>
            </w:r>
          </w:p>
        </w:tc>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Clean fixed sample: A clean transfer is made at the agreed interval to the next labelled iodine well.</w:t>
            </w:r>
          </w:p>
        </w:tc>
      </w:tr>
      <w:tr>
        <w:trPr>
          <w:cantSplit/>
          <w:trHeight w:val="2212" w:hRule="atLeast"/>
        </w:trPr>
        <w:tc>
          <w:tcPr>
            <w:tcW w:type="dxa" w:w="4649"/>
            <w:vAlign w:val="center"/>
            <w:tcBorders>
              <w:top w:val="dashed" w:sz="6" w:color="697986"/>
              <w:left w:val="dashed" w:sz="6" w:color="697986"/>
              <w:bottom w:val="dashed" w:sz="6" w:color="697986"/>
              <w:right w:val="dashed" w:sz="6" w:color="697986"/>
              <w:insideH w:val="dashed" w:sz="6" w:color="697986"/>
              <w:insideV w:val="dashed" w:sz="6" w:color="697986"/>
            </w:tcBorders>
            <w:tcMar>
              <w:top w:w="80" w:type="dxa"/>
              <w:start w:w="80" w:type="dxa"/>
              <w:bottom w:w="80" w:type="dxa"/>
              <w:end w:w="80" w:type="dxa"/>
            </w:tcMar>
          </w:tcPr>
          <w:p>
            <w:pPr>
              <w:spacing w:after="0" w:line="240" w:lineRule="auto" w:before="0"/>
              <w:jc w:val="center"/>
            </w:pPr>
            <w:r>
              <w:rPr>
                <w:rFonts w:ascii="Arial" w:hAnsi="Arial"/>
                <w:b w:val="0"/>
                <w:color w:val="000000"/>
                <w:sz w:val="22"/>
                <w:lang w:val="en-GB" w:eastAsia="en-GB" w:bidi="en-GB"/>
              </w:rPr>
              <w:t>Temperature outside range: The monitored temperature is outside the tolerance in the centre method.</w:t>
            </w:r>
          </w:p>
        </w:tc>
        <w:tc>
          <w:tcPr>
            <w:tcW w:type="dxa" w:w="5046"/>
            <w:vAlign w:val="center"/>
            <w:tcMar>
              <w:top w:w="80" w:type="dxa"/>
              <w:start w:w="80" w:type="dxa"/>
              <w:bottom w:w="80" w:type="dxa"/>
              <w:end w:w="80" w:type="dxa"/>
            </w:tcMar>
          </w:tcPr>
          <w:p>
            <w:pPr>
              <w:spacing w:after="0" w:before="0" w:line="240" w:lineRule="auto"/>
              <w:jc w:val="center"/>
            </w:pPr>
          </w:p>
        </w:tc>
      </w:tr>
    </w:tbl>
    <w:p>
      <w:pPr>
        <w:spacing w:after="0" w:before="0" w:line="20" w:lineRule="exact"/>
      </w:pPr>
      <w:r>
        <w:rPr>
          <w:sz w:val="2"/>
          <w:lang w:val="en-GB"/>
        </w:rPr>
      </w:r>
    </w:p>
    <w:sectPr w:rsidR="00FC693F" w:rsidRPr="0006063C" w:rsidSect="00034616">
      <w:headerReference w:type="default" r:id="rId24"/>
      <w:headerReference w:type="first" r:id="rId25"/>
      <w:footerReference w:type="default" r:id="rId26"/>
      <w:footerReference w:type="first" r:id="rId27"/>
      <w:pgSz w:w="11906" w:h="16838"/>
      <w:pgMar w:top="737" w:right="907" w:bottom="794" w:left="907"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000000"/>
        <w:sz w:val="14"/>
        <w:lang w:val="en-GB" w:eastAsia="en-GB" w:bidi="en-GB"/>
      </w:rPr>
      <w:t>Made by Matt · madebymatt.uk · © Matt Roper · CC BY-NC-SA 4.0: free for classroom use, share and adapt with credit, no resale · v10 · 26 Sep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SCI-LAUNCH-A1-W08-L2 · Date __________</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SCI-LAUNCH-A1-W08-L2 · Date __________</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SCI-LAUNCH-A1-W08-L2 · Date __________</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Segoe UI" w:hAnsi="Segoe UI"/>
        <w:sz w:val="16"/>
        <w:lang w:val="en-GB" w:eastAsia="en-GB" w:bidi="en-GB"/>
      </w:rPr>
      <w:t>Science · LAUNCH · Autumn 1 · Week 08 · SCI-LAUNCH-A1-W08-L2 · Date __________</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lang w:val="en-GB" w:eastAsia="en-GB" w:bidi="en-GB"/>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lang w:val="en-GB" w:eastAsia="en-GB" w:bidi="en-GB"/>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lang w:val="en-GB" w:eastAsia="en-GB" w:bidi="en-GB"/>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lang w:val="en-GB" w:eastAsia="en-GB" w:bidi="en-GB"/>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7" w:lineRule="auto"/>
    </w:pPr>
    <w:rPr>
      <w:rFonts w:ascii="Arial" w:hAnsi="Arial"/>
      <w:color w:val="000000"/>
      <w:sz w:val="22"/>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lang w:val="en-GB" w:eastAsia="en-GB" w:bidi="en-GB"/>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lang w:val="en-GB" w:eastAsia="en-GB" w:bidi="en-GB"/>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lang w:val="en-GB" w:eastAsia="en-GB" w:bidi="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GB" w:eastAsia="en-GB" w:bidi="en-G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GB" w:eastAsia="en-GB" w:bidi="en-G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GB" w:eastAsia="en-GB" w:bidi="en-G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GB" w:eastAsia="en-GB" w:bidi="en-GB"/>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GB" w:eastAsia="en-GB" w:bidi="en-GB"/>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GB" w:eastAsia="en-GB" w:bidi="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GB" w:eastAsia="en-GB" w:bidi="en-GB"/>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GB" w:eastAsia="en-GB" w:bidi="en-GB"/>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4"/>
      <w:szCs w:val="52"/>
      <w:lang w:val="en-GB" w:eastAsia="en-GB" w:bidi="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GB" w:eastAsia="en-GB" w:bidi="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GB" w:eastAsia="en-GB" w:bidi="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GB" w:eastAsia="en-GB" w:bidi="en-GB"/>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GB" w:eastAsia="en-GB" w:bidi="en-GB"/>
    </w:rPr>
  </w:style>
  <w:style w:type="character" w:customStyle="1" w:styleId="BodyText3Char">
    <w:name w:val="Body Text 3 Char"/>
    <w:basedOn w:val="DefaultParagraphFont"/>
    <w:link w:val="BodyText3"/>
    <w:uiPriority w:val="99"/>
    <w:rsid w:val="00AA1D8D"/>
    <w:rPr>
      <w:sz w:val="16"/>
      <w:szCs w:val="16"/>
      <w:lang w:val="en-GB" w:eastAsia="en-GB" w:bidi="en-GB"/>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GB" w:eastAsia="en-GB" w:bidi="en-GB"/>
    </w:rPr>
  </w:style>
  <w:style w:type="character" w:customStyle="1" w:styleId="MacroTextChar">
    <w:name w:val="Macro Text Char"/>
    <w:basedOn w:val="DefaultParagraphFont"/>
    <w:link w:val="MacroText"/>
    <w:uiPriority w:val="99"/>
    <w:rsid w:val="0029639D"/>
    <w:rPr>
      <w:rFonts w:ascii="Courier" w:hAnsi="Courier"/>
      <w:sz w:val="20"/>
      <w:szCs w:val="20"/>
      <w:lang w:val="en-GB" w:eastAsia="en-GB" w:bidi="en-GB"/>
    </w:rPr>
  </w:style>
  <w:style w:type="paragraph" w:styleId="Quote">
    <w:name w:val="Quote"/>
    <w:basedOn w:val="Normal"/>
    <w:next w:val="Normal"/>
    <w:link w:val="QuoteChar"/>
    <w:uiPriority w:val="29"/>
    <w:qFormat/>
    <w:rsid w:val="00FC693F"/>
    <w:rPr>
      <w:i/>
      <w:iCs/>
      <w:color w:val="000000" w:themeColor="text1"/>
      <w:lang w:val="en-GB" w:eastAsia="en-GB" w:bidi="en-GB"/>
    </w:rPr>
  </w:style>
  <w:style w:type="character" w:customStyle="1" w:styleId="QuoteChar">
    <w:name w:val="Quote Char"/>
    <w:basedOn w:val="DefaultParagraphFont"/>
    <w:link w:val="Quote"/>
    <w:uiPriority w:val="29"/>
    <w:rsid w:val="00FC693F"/>
    <w:rPr>
      <w:i/>
      <w:iCs/>
      <w:color w:val="000000" w:themeColor="text1"/>
      <w:lang w:val="en-GB" w:eastAsia="en-GB" w:bidi="en-GB"/>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GB" w:eastAsia="en-GB" w:bidi="en-GB"/>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GB" w:eastAsia="en-GB" w:bidi="en-GB"/>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GB" w:eastAsia="en-GB" w:bidi="en-GB"/>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GB" w:eastAsia="en-GB" w:bidi="en-GB"/>
    </w:rPr>
  </w:style>
  <w:style w:type="character" w:styleId="Strong">
    <w:name w:val="Strong"/>
    <w:basedOn w:val="DefaultParagraphFont"/>
    <w:uiPriority w:val="22"/>
    <w:qFormat/>
    <w:rsid w:val="00FC693F"/>
    <w:rPr>
      <w:b/>
      <w:bCs/>
      <w:lang w:val="en-GB" w:eastAsia="en-GB" w:bidi="en-GB"/>
    </w:rPr>
  </w:style>
  <w:style w:type="character" w:styleId="Emphasis">
    <w:name w:val="Emphasis"/>
    <w:basedOn w:val="DefaultParagraphFont"/>
    <w:uiPriority w:val="20"/>
    <w:qFormat/>
    <w:rsid w:val="00FC693F"/>
    <w:rPr>
      <w:i/>
      <w:iCs/>
      <w:lang w:val="en-GB" w:eastAsia="en-GB" w:bidi="en-GB"/>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GB" w:eastAsia="en-GB" w:bidi="en-GB"/>
    </w:rPr>
  </w:style>
  <w:style w:type="character" w:customStyle="1" w:styleId="IntenseQuoteChar">
    <w:name w:val="Intense Quote Char"/>
    <w:basedOn w:val="DefaultParagraphFont"/>
    <w:link w:val="IntenseQuote"/>
    <w:uiPriority w:val="30"/>
    <w:rsid w:val="00FC693F"/>
    <w:rPr>
      <w:b/>
      <w:bCs/>
      <w:i/>
      <w:iCs/>
      <w:color w:val="4F81BD" w:themeColor="accent1"/>
      <w:lang w:val="en-GB" w:eastAsia="en-GB" w:bidi="en-GB"/>
    </w:rPr>
  </w:style>
  <w:style w:type="character" w:styleId="SubtleEmphasis">
    <w:name w:val="Subtle Emphasis"/>
    <w:basedOn w:val="DefaultParagraphFont"/>
    <w:uiPriority w:val="19"/>
    <w:qFormat/>
    <w:rsid w:val="00FC693F"/>
    <w:rPr>
      <w:i/>
      <w:iCs/>
      <w:color w:val="808080" w:themeColor="text1" w:themeTint="7F"/>
      <w:lang w:val="en-GB" w:eastAsia="en-GB" w:bidi="en-GB"/>
    </w:rPr>
  </w:style>
  <w:style w:type="character" w:styleId="IntenseEmphasis">
    <w:name w:val="Intense Emphasis"/>
    <w:basedOn w:val="DefaultParagraphFont"/>
    <w:uiPriority w:val="21"/>
    <w:qFormat/>
    <w:rsid w:val="00FC693F"/>
    <w:rPr>
      <w:b/>
      <w:bCs/>
      <w:i/>
      <w:iCs/>
      <w:color w:val="4F81BD" w:themeColor="accent1"/>
      <w:lang w:val="en-GB" w:eastAsia="en-GB" w:bidi="en-GB"/>
    </w:rPr>
  </w:style>
  <w:style w:type="character" w:styleId="SubtleReference">
    <w:name w:val="Subtle Reference"/>
    <w:basedOn w:val="DefaultParagraphFont"/>
    <w:uiPriority w:val="31"/>
    <w:qFormat/>
    <w:rsid w:val="00FC693F"/>
    <w:rPr>
      <w:smallCaps/>
      <w:color w:val="C0504D" w:themeColor="accent2"/>
      <w:u w:val="single"/>
      <w:lang w:val="en-GB" w:eastAsia="en-GB" w:bidi="en-GB"/>
    </w:rPr>
  </w:style>
  <w:style w:type="character" w:styleId="IntenseReference">
    <w:name w:val="Intense Reference"/>
    <w:basedOn w:val="DefaultParagraphFont"/>
    <w:uiPriority w:val="32"/>
    <w:qFormat/>
    <w:rsid w:val="00FC693F"/>
    <w:rPr>
      <w:b/>
      <w:bCs/>
      <w:smallCaps/>
      <w:color w:val="C0504D" w:themeColor="accent2"/>
      <w:spacing w:val="5"/>
      <w:u w:val="single"/>
      <w:lang w:val="en-GB" w:eastAsia="en-GB" w:bidi="en-GB"/>
    </w:rPr>
  </w:style>
  <w:style w:type="character" w:styleId="BookTitle">
    <w:name w:val="Book Title"/>
    <w:basedOn w:val="DefaultParagraphFont"/>
    <w:uiPriority w:val="33"/>
    <w:qFormat/>
    <w:rsid w:val="00FC693F"/>
    <w:rPr>
      <w:b/>
      <w:bCs/>
      <w:smallCaps/>
      <w:spacing w:val="5"/>
      <w:lang w:val="en-GB" w:eastAsia="en-GB" w:bidi="en-GB"/>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000000" w:themeFill="text1"/>
      </w:tcPr>
    </w:tblStylePr>
    <w:tblStylePr w:type="lastRow">
      <w:pPr>
        <w:spacing w:before="0" w:after="0" w:line="240" w:lineRule="auto"/>
      </w:pPr>
      <w:rPr>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F81BD" w:themeFill="accent1"/>
      </w:tcPr>
    </w:tblStylePr>
    <w:tblStylePr w:type="lastRow">
      <w:pPr>
        <w:spacing w:before="0" w:after="0" w:line="240" w:lineRule="auto"/>
      </w:pPr>
      <w:rPr>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C0504D" w:themeFill="accent2"/>
      </w:tcPr>
    </w:tblStylePr>
    <w:tblStylePr w:type="lastRow">
      <w:pPr>
        <w:spacing w:before="0" w:after="0" w:line="240" w:lineRule="auto"/>
      </w:pPr>
      <w:rPr>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9BBB59" w:themeFill="accent3"/>
      </w:tcPr>
    </w:tblStylePr>
    <w:tblStylePr w:type="lastRow">
      <w:pPr>
        <w:spacing w:before="0" w:after="0" w:line="240" w:lineRule="auto"/>
      </w:pPr>
      <w:rPr>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8064A2" w:themeFill="accent4"/>
      </w:tcPr>
    </w:tblStylePr>
    <w:tblStylePr w:type="lastRow">
      <w:pPr>
        <w:spacing w:before="0" w:after="0" w:line="240" w:lineRule="auto"/>
      </w:pPr>
      <w:rPr>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BACC6" w:themeFill="accent5"/>
      </w:tcPr>
    </w:tblStylePr>
    <w:tblStylePr w:type="lastRow">
      <w:pPr>
        <w:spacing w:before="0" w:after="0" w:line="240" w:lineRule="auto"/>
      </w:pPr>
      <w:rPr>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F79646" w:themeFill="accent6"/>
      </w:tcPr>
    </w:tblStylePr>
    <w:tblStylePr w:type="lastRow">
      <w:pPr>
        <w:spacing w:before="0" w:after="0" w:line="240" w:lineRule="auto"/>
      </w:pPr>
      <w:rPr>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lang w:val="en-GB" w:eastAsia="en-GB" w:bidi="en-GB"/>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lang w:val="en-GB" w:eastAsia="en-GB" w:bidi="en-GB"/>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lang w:val="en-GB" w:eastAsia="en-GB" w:bidi="en-GB"/>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lang w:val="en-GB" w:eastAsia="en-GB" w:bidi="en-GB"/>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lang w:val="en-GB" w:eastAsia="en-GB" w:bidi="en-GB"/>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lang w:val="en-GB" w:eastAsia="en-GB" w:bidi="en-GB"/>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lang w:val="en-GB" w:eastAsia="en-GB" w:bidi="en-GB"/>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lang w:val="en-GB" w:eastAsia="en-GB" w:bidi="en-GB"/>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lang w:val="en-GB" w:eastAsia="en-GB" w:bidi="en-GB"/>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lang w:val="en-GB" w:eastAsia="en-GB" w:bidi="en-GB"/>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lang w:val="en-GB" w:eastAsia="en-GB" w:bidi="en-GB"/>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lang w:val="en-GB" w:eastAsia="en-GB" w:bidi="en-GB"/>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lang w:val="en-GB" w:eastAsia="en-GB" w:bidi="en-GB"/>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lang w:val="en-GB" w:eastAsia="en-GB" w:bidi="en-GB"/>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000000" w:themeColor="text1"/>
        </w:tcBorders>
      </w:tcPr>
    </w:tblStylePr>
    <w:tblStylePr w:type="lastRow">
      <w:rPr>
        <w:b/>
        <w:bCs/>
        <w:color w:val="1F497D" w:themeColor="text2"/>
        <w:lang w:val="en-GB" w:eastAsia="en-GB" w:bidi="en-GB"/>
      </w:rPr>
      <w:tblPr/>
      <w:tcPr>
        <w:tcBorders>
          <w:top w:val="single" w:sz="8" w:space="0" w:color="000000" w:themeColor="text1"/>
          <w:bottom w:val="single" w:sz="8" w:space="0" w:color="000000" w:themeColor="text1"/>
        </w:tcBorders>
      </w:tcPr>
    </w:tblStylePr>
    <w:tblStylePr w:type="firstCol">
      <w:rPr>
        <w:b/>
        <w:bCs/>
        <w:lang w:val="en-GB" w:eastAsia="en-GB" w:bidi="en-GB"/>
      </w:rPr>
    </w:tblStylePr>
    <w:tblStylePr w:type="lastCol">
      <w:rPr>
        <w:b/>
        <w:bCs/>
        <w:lang w:val="en-GB" w:eastAsia="en-GB" w:bidi="en-GB"/>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F81BD" w:themeColor="accent1"/>
        </w:tcBorders>
      </w:tcPr>
    </w:tblStylePr>
    <w:tblStylePr w:type="lastRow">
      <w:rPr>
        <w:b/>
        <w:bCs/>
        <w:color w:val="1F497D" w:themeColor="text2"/>
        <w:lang w:val="en-GB" w:eastAsia="en-GB" w:bidi="en-GB"/>
      </w:rPr>
      <w:tblPr/>
      <w:tcPr>
        <w:tcBorders>
          <w:top w:val="single" w:sz="8" w:space="0" w:color="4F81BD" w:themeColor="accent1"/>
          <w:bottom w:val="single" w:sz="8" w:space="0" w:color="4F81BD" w:themeColor="accent1"/>
        </w:tcBorders>
      </w:tcPr>
    </w:tblStylePr>
    <w:tblStylePr w:type="firstCol">
      <w:rPr>
        <w:b/>
        <w:bCs/>
        <w:lang w:val="en-GB" w:eastAsia="en-GB" w:bidi="en-GB"/>
      </w:rPr>
    </w:tblStylePr>
    <w:tblStylePr w:type="lastCol">
      <w:rPr>
        <w:b/>
        <w:bCs/>
        <w:lang w:val="en-GB" w:eastAsia="en-GB" w:bidi="en-GB"/>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C0504D" w:themeColor="accent2"/>
        </w:tcBorders>
      </w:tcPr>
    </w:tblStylePr>
    <w:tblStylePr w:type="lastRow">
      <w:rPr>
        <w:b/>
        <w:bCs/>
        <w:color w:val="1F497D" w:themeColor="text2"/>
        <w:lang w:val="en-GB" w:eastAsia="en-GB" w:bidi="en-GB"/>
      </w:rPr>
      <w:tblPr/>
      <w:tcPr>
        <w:tcBorders>
          <w:top w:val="single" w:sz="8" w:space="0" w:color="C0504D" w:themeColor="accent2"/>
          <w:bottom w:val="single" w:sz="8" w:space="0" w:color="C0504D" w:themeColor="accent2"/>
        </w:tcBorders>
      </w:tcPr>
    </w:tblStylePr>
    <w:tblStylePr w:type="firstCol">
      <w:rPr>
        <w:b/>
        <w:bCs/>
        <w:lang w:val="en-GB" w:eastAsia="en-GB" w:bidi="en-GB"/>
      </w:rPr>
    </w:tblStylePr>
    <w:tblStylePr w:type="lastCol">
      <w:rPr>
        <w:b/>
        <w:bCs/>
        <w:lang w:val="en-GB" w:eastAsia="en-GB" w:bidi="en-GB"/>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9BBB59" w:themeColor="accent3"/>
        </w:tcBorders>
      </w:tcPr>
    </w:tblStylePr>
    <w:tblStylePr w:type="lastRow">
      <w:rPr>
        <w:b/>
        <w:bCs/>
        <w:color w:val="1F497D" w:themeColor="text2"/>
        <w:lang w:val="en-GB" w:eastAsia="en-GB" w:bidi="en-GB"/>
      </w:rPr>
      <w:tblPr/>
      <w:tcPr>
        <w:tcBorders>
          <w:top w:val="single" w:sz="8" w:space="0" w:color="9BBB59" w:themeColor="accent3"/>
          <w:bottom w:val="single" w:sz="8" w:space="0" w:color="9BBB59" w:themeColor="accent3"/>
        </w:tcBorders>
      </w:tcPr>
    </w:tblStylePr>
    <w:tblStylePr w:type="firstCol">
      <w:rPr>
        <w:b/>
        <w:bCs/>
        <w:lang w:val="en-GB" w:eastAsia="en-GB" w:bidi="en-GB"/>
      </w:rPr>
    </w:tblStylePr>
    <w:tblStylePr w:type="lastCol">
      <w:rPr>
        <w:b/>
        <w:bCs/>
        <w:lang w:val="en-GB" w:eastAsia="en-GB" w:bidi="en-GB"/>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8064A2" w:themeColor="accent4"/>
        </w:tcBorders>
      </w:tcPr>
    </w:tblStylePr>
    <w:tblStylePr w:type="lastRow">
      <w:rPr>
        <w:b/>
        <w:bCs/>
        <w:color w:val="1F497D" w:themeColor="text2"/>
        <w:lang w:val="en-GB" w:eastAsia="en-GB" w:bidi="en-GB"/>
      </w:rPr>
      <w:tblPr/>
      <w:tcPr>
        <w:tcBorders>
          <w:top w:val="single" w:sz="8" w:space="0" w:color="8064A2" w:themeColor="accent4"/>
          <w:bottom w:val="single" w:sz="8" w:space="0" w:color="8064A2" w:themeColor="accent4"/>
        </w:tcBorders>
      </w:tcPr>
    </w:tblStylePr>
    <w:tblStylePr w:type="firstCol">
      <w:rPr>
        <w:b/>
        <w:bCs/>
        <w:lang w:val="en-GB" w:eastAsia="en-GB" w:bidi="en-GB"/>
      </w:rPr>
    </w:tblStylePr>
    <w:tblStylePr w:type="lastCol">
      <w:rPr>
        <w:b/>
        <w:bCs/>
        <w:lang w:val="en-GB" w:eastAsia="en-GB" w:bidi="en-GB"/>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BACC6" w:themeColor="accent5"/>
        </w:tcBorders>
      </w:tcPr>
    </w:tblStylePr>
    <w:tblStylePr w:type="lastRow">
      <w:rPr>
        <w:b/>
        <w:bCs/>
        <w:color w:val="1F497D" w:themeColor="text2"/>
        <w:lang w:val="en-GB" w:eastAsia="en-GB" w:bidi="en-GB"/>
      </w:rPr>
      <w:tblPr/>
      <w:tcPr>
        <w:tcBorders>
          <w:top w:val="single" w:sz="8" w:space="0" w:color="4BACC6" w:themeColor="accent5"/>
          <w:bottom w:val="single" w:sz="8" w:space="0" w:color="4BACC6" w:themeColor="accent5"/>
        </w:tcBorders>
      </w:tcPr>
    </w:tblStylePr>
    <w:tblStylePr w:type="firstCol">
      <w:rPr>
        <w:b/>
        <w:bCs/>
        <w:lang w:val="en-GB" w:eastAsia="en-GB" w:bidi="en-GB"/>
      </w:rPr>
    </w:tblStylePr>
    <w:tblStylePr w:type="lastCol">
      <w:rPr>
        <w:b/>
        <w:bCs/>
        <w:lang w:val="en-GB" w:eastAsia="en-GB" w:bidi="en-GB"/>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F79646" w:themeColor="accent6"/>
        </w:tcBorders>
      </w:tcPr>
    </w:tblStylePr>
    <w:tblStylePr w:type="lastRow">
      <w:rPr>
        <w:b/>
        <w:bCs/>
        <w:color w:val="1F497D" w:themeColor="text2"/>
        <w:lang w:val="en-GB" w:eastAsia="en-GB" w:bidi="en-GB"/>
      </w:rPr>
      <w:tblPr/>
      <w:tcPr>
        <w:tcBorders>
          <w:top w:val="single" w:sz="8" w:space="0" w:color="F79646" w:themeColor="accent6"/>
          <w:bottom w:val="single" w:sz="8" w:space="0" w:color="F79646" w:themeColor="accent6"/>
        </w:tcBorders>
      </w:tcPr>
    </w:tblStylePr>
    <w:tblStylePr w:type="firstCol">
      <w:rPr>
        <w:b/>
        <w:bCs/>
        <w:lang w:val="en-GB" w:eastAsia="en-GB" w:bidi="en-GB"/>
      </w:rPr>
    </w:tblStylePr>
    <w:tblStylePr w:type="lastCol">
      <w:rPr>
        <w:b/>
        <w:bCs/>
        <w:lang w:val="en-GB" w:eastAsia="en-GB" w:bidi="en-GB"/>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lang w:val="en-GB" w:eastAsia="en-GB" w:bidi="en-GB"/>
      </w:rPr>
    </w:tblStylePr>
    <w:tblStylePr w:type="lastRow">
      <w:rPr>
        <w:b/>
        <w:bCs/>
        <w:lang w:val="en-GB" w:eastAsia="en-GB" w:bidi="en-GB"/>
      </w:rPr>
      <w:tblPr/>
      <w:tcPr>
        <w:tcBorders>
          <w:top w:val="single" w:sz="18" w:space="0" w:color="404040" w:themeColor="tex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lang w:val="en-GB" w:eastAsia="en-GB" w:bidi="en-GB"/>
      </w:rPr>
    </w:tblStylePr>
    <w:tblStylePr w:type="lastRow">
      <w:rPr>
        <w:b/>
        <w:bCs/>
        <w:lang w:val="en-GB" w:eastAsia="en-GB" w:bidi="en-GB"/>
      </w:rPr>
      <w:tblPr/>
      <w:tcPr>
        <w:tcBorders>
          <w:top w:val="single" w:sz="18" w:space="0" w:color="7BA0CD" w:themeColor="accen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lang w:val="en-GB" w:eastAsia="en-GB" w:bidi="en-GB"/>
      </w:rPr>
    </w:tblStylePr>
    <w:tblStylePr w:type="lastRow">
      <w:rPr>
        <w:b/>
        <w:bCs/>
        <w:lang w:val="en-GB" w:eastAsia="en-GB" w:bidi="en-GB"/>
      </w:rPr>
      <w:tblPr/>
      <w:tcPr>
        <w:tcBorders>
          <w:top w:val="single" w:sz="18" w:space="0" w:color="CF7B79" w:themeColor="accent2"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lang w:val="en-GB" w:eastAsia="en-GB" w:bidi="en-GB"/>
      </w:rPr>
    </w:tblStylePr>
    <w:tblStylePr w:type="lastRow">
      <w:rPr>
        <w:b/>
        <w:bCs/>
        <w:lang w:val="en-GB" w:eastAsia="en-GB" w:bidi="en-GB"/>
      </w:rPr>
      <w:tblPr/>
      <w:tcPr>
        <w:tcBorders>
          <w:top w:val="single" w:sz="18" w:space="0" w:color="B3CC82" w:themeColor="accent3"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lang w:val="en-GB" w:eastAsia="en-GB" w:bidi="en-GB"/>
      </w:rPr>
    </w:tblStylePr>
    <w:tblStylePr w:type="lastRow">
      <w:rPr>
        <w:b/>
        <w:bCs/>
        <w:lang w:val="en-GB" w:eastAsia="en-GB" w:bidi="en-GB"/>
      </w:rPr>
      <w:tblPr/>
      <w:tcPr>
        <w:tcBorders>
          <w:top w:val="single" w:sz="18" w:space="0" w:color="9F8AB9" w:themeColor="accent4"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lang w:val="en-GB" w:eastAsia="en-GB" w:bidi="en-GB"/>
      </w:rPr>
    </w:tblStylePr>
    <w:tblStylePr w:type="lastRow">
      <w:rPr>
        <w:b/>
        <w:bCs/>
        <w:lang w:val="en-GB" w:eastAsia="en-GB" w:bidi="en-GB"/>
      </w:rPr>
      <w:tblPr/>
      <w:tcPr>
        <w:tcBorders>
          <w:top w:val="single" w:sz="18" w:space="0" w:color="78C0D4" w:themeColor="accent5"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lang w:val="en-GB" w:eastAsia="en-GB" w:bidi="en-GB"/>
      </w:rPr>
    </w:tblStylePr>
    <w:tblStylePr w:type="lastRow">
      <w:rPr>
        <w:b/>
        <w:bCs/>
        <w:lang w:val="en-GB" w:eastAsia="en-GB" w:bidi="en-GB"/>
      </w:rPr>
      <w:tblPr/>
      <w:tcPr>
        <w:tcBorders>
          <w:top w:val="single" w:sz="18" w:space="0" w:color="F9B074" w:themeColor="accent6"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lang w:val="en-GB" w:eastAsia="en-GB" w:bidi="en-GB"/>
      </w:rPr>
      <w:tblPr/>
      <w:tcPr>
        <w:shd w:val="clear" w:color="auto" w:fill="E6E6E6" w:themeFill="tex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lang w:val="en-GB" w:eastAsia="en-GB" w:bidi="en-GB"/>
      </w:rPr>
      <w:tblPr/>
      <w:tcPr>
        <w:shd w:val="clear" w:color="auto" w:fill="EDF2F8" w:themeFill="accen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lang w:val="en-GB" w:eastAsia="en-GB" w:bidi="en-GB"/>
      </w:rPr>
      <w:tblPr/>
      <w:tcPr>
        <w:shd w:val="clear" w:color="auto" w:fill="F8EDED" w:themeFill="accent2"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lang w:val="en-GB" w:eastAsia="en-GB" w:bidi="en-GB"/>
      </w:rPr>
      <w:tblPr/>
      <w:tcPr>
        <w:shd w:val="clear" w:color="auto" w:fill="F5F8EE" w:themeFill="accent3"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lang w:val="en-GB" w:eastAsia="en-GB" w:bidi="en-GB"/>
      </w:rPr>
      <w:tblPr/>
      <w:tcPr>
        <w:shd w:val="clear" w:color="auto" w:fill="F2EFF6" w:themeFill="accent4"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lang w:val="en-GB" w:eastAsia="en-GB" w:bidi="en-GB"/>
      </w:rPr>
      <w:tblPr/>
      <w:tcPr>
        <w:shd w:val="clear" w:color="auto" w:fill="EDF6F9" w:themeFill="accent5"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lang w:val="en-GB" w:eastAsia="en-GB" w:bidi="en-GB"/>
      </w:rPr>
      <w:tblPr/>
      <w:tcPr>
        <w:shd w:val="clear" w:color="auto" w:fill="FEF4EC" w:themeFill="accent6"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000000" w:themeFill="text1" w:themeFillShade="99"/>
      </w:tcPr>
    </w:tblStylePr>
    <w:tblStylePr w:type="firstCol">
      <w:rPr>
        <w:color w:val="FFFFFF" w:themeColor="background1"/>
        <w:lang w:val="en-GB" w:eastAsia="en-GB" w:bidi="en-GB"/>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1">
    <w:name w:val="Colorful Shading Accent 1"/>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C4C74" w:themeFill="accent1" w:themeFillShade="99"/>
      </w:tcPr>
    </w:tblStylePr>
    <w:tblStylePr w:type="firstCol">
      <w:rPr>
        <w:color w:val="FFFFFF" w:themeColor="background1"/>
        <w:lang w:val="en-GB" w:eastAsia="en-GB" w:bidi="en-GB"/>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2">
    <w:name w:val="Colorful Shading Accent 2"/>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772C2A" w:themeFill="accent2" w:themeFillShade="99"/>
      </w:tcPr>
    </w:tblStylePr>
    <w:tblStylePr w:type="firstCol">
      <w:rPr>
        <w:color w:val="FFFFFF" w:themeColor="background1"/>
        <w:lang w:val="en-GB" w:eastAsia="en-GB" w:bidi="en-GB"/>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3">
    <w:name w:val="Colorful Shading Accent 3"/>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5E7530" w:themeFill="accent3" w:themeFillShade="99"/>
      </w:tcPr>
    </w:tblStylePr>
    <w:tblStylePr w:type="firstCol">
      <w:rPr>
        <w:color w:val="FFFFFF" w:themeColor="background1"/>
        <w:lang w:val="en-GB" w:eastAsia="en-GB" w:bidi="en-GB"/>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4C3B62" w:themeFill="accent4" w:themeFillShade="99"/>
      </w:tcPr>
    </w:tblStylePr>
    <w:tblStylePr w:type="firstCol">
      <w:rPr>
        <w:color w:val="FFFFFF" w:themeColor="background1"/>
        <w:lang w:val="en-GB" w:eastAsia="en-GB" w:bidi="en-GB"/>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5">
    <w:name w:val="Colorful Shading Accent 5"/>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76A7C" w:themeFill="accent5" w:themeFillShade="99"/>
      </w:tcPr>
    </w:tblStylePr>
    <w:tblStylePr w:type="firstCol">
      <w:rPr>
        <w:color w:val="FFFFFF" w:themeColor="background1"/>
        <w:lang w:val="en-GB" w:eastAsia="en-GB" w:bidi="en-GB"/>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6">
    <w:name w:val="Colorful Shading Accent 6"/>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B65608" w:themeFill="accent6" w:themeFillShade="99"/>
      </w:tcPr>
    </w:tblStylePr>
    <w:tblStylePr w:type="firstCol">
      <w:rPr>
        <w:color w:val="FFFFFF" w:themeColor="background1"/>
        <w:lang w:val="en-GB" w:eastAsia="en-GB" w:bidi="en-GB"/>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List">
    <w:name w:val="Colorful List"/>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lang w:val="en-GB" w:eastAsia="en-GB" w:bidi="en-GB"/>
      </w:rPr>
      <w:tblPr/>
      <w:tcPr>
        <w:shd w:val="clear" w:color="auto" w:fill="999999" w:themeFill="text1" w:themeFillTint="66"/>
      </w:tcPr>
    </w:tblStylePr>
    <w:tblStylePr w:type="lastRow">
      <w:rPr>
        <w:b/>
        <w:bCs/>
        <w:color w:val="000000" w:themeColor="text1"/>
        <w:lang w:val="en-GB" w:eastAsia="en-GB" w:bidi="en-GB"/>
      </w:rPr>
      <w:tblPr/>
      <w:tcPr>
        <w:shd w:val="clear" w:color="auto" w:fill="999999" w:themeFill="text1" w:themeFillTint="66"/>
      </w:tcPr>
    </w:tblStylePr>
    <w:tblStylePr w:type="firstCol">
      <w:rPr>
        <w:color w:val="FFFFFF" w:themeColor="background1"/>
        <w:lang w:val="en-GB" w:eastAsia="en-GB" w:bidi="en-GB"/>
      </w:rPr>
      <w:tblPr/>
      <w:tcPr>
        <w:shd w:val="clear" w:color="auto" w:fill="000000" w:themeFill="text1" w:themeFillShade="BF"/>
      </w:tcPr>
    </w:tblStylePr>
    <w:tblStylePr w:type="lastCol">
      <w:rPr>
        <w:color w:val="FFFFFF" w:themeColor="background1"/>
        <w:lang w:val="en-GB" w:eastAsia="en-GB" w:bidi="en-GB"/>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lang w:val="en-GB" w:eastAsia="en-GB" w:bidi="en-GB"/>
      </w:rPr>
      <w:tblPr/>
      <w:tcPr>
        <w:shd w:val="clear" w:color="auto" w:fill="B8CCE4" w:themeFill="accent1" w:themeFillTint="66"/>
      </w:tcPr>
    </w:tblStylePr>
    <w:tblStylePr w:type="lastRow">
      <w:rPr>
        <w:b/>
        <w:bCs/>
        <w:color w:val="000000" w:themeColor="text1"/>
        <w:lang w:val="en-GB" w:eastAsia="en-GB" w:bidi="en-GB"/>
      </w:rPr>
      <w:tblPr/>
      <w:tcPr>
        <w:shd w:val="clear" w:color="auto" w:fill="B8CCE4" w:themeFill="accent1" w:themeFillTint="66"/>
      </w:tcPr>
    </w:tblStylePr>
    <w:tblStylePr w:type="firstCol">
      <w:rPr>
        <w:color w:val="FFFFFF" w:themeColor="background1"/>
        <w:lang w:val="en-GB" w:eastAsia="en-GB" w:bidi="en-GB"/>
      </w:rPr>
      <w:tblPr/>
      <w:tcPr>
        <w:shd w:val="clear" w:color="auto" w:fill="365F91" w:themeFill="accent1" w:themeFillShade="BF"/>
      </w:tcPr>
    </w:tblStylePr>
    <w:tblStylePr w:type="lastCol">
      <w:rPr>
        <w:color w:val="FFFFFF" w:themeColor="background1"/>
        <w:lang w:val="en-GB" w:eastAsia="en-GB" w:bidi="en-GB"/>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lang w:val="en-GB" w:eastAsia="en-GB" w:bidi="en-GB"/>
      </w:rPr>
      <w:tblPr/>
      <w:tcPr>
        <w:shd w:val="clear" w:color="auto" w:fill="E5B8B7" w:themeFill="accent2" w:themeFillTint="66"/>
      </w:tcPr>
    </w:tblStylePr>
    <w:tblStylePr w:type="lastRow">
      <w:rPr>
        <w:b/>
        <w:bCs/>
        <w:color w:val="000000" w:themeColor="text1"/>
        <w:lang w:val="en-GB" w:eastAsia="en-GB" w:bidi="en-GB"/>
      </w:rPr>
      <w:tblPr/>
      <w:tcPr>
        <w:shd w:val="clear" w:color="auto" w:fill="E5B8B7" w:themeFill="accent2" w:themeFillTint="66"/>
      </w:tcPr>
    </w:tblStylePr>
    <w:tblStylePr w:type="firstCol">
      <w:rPr>
        <w:color w:val="FFFFFF" w:themeColor="background1"/>
        <w:lang w:val="en-GB" w:eastAsia="en-GB" w:bidi="en-GB"/>
      </w:rPr>
      <w:tblPr/>
      <w:tcPr>
        <w:shd w:val="clear" w:color="auto" w:fill="943634" w:themeFill="accent2" w:themeFillShade="BF"/>
      </w:tcPr>
    </w:tblStylePr>
    <w:tblStylePr w:type="lastCol">
      <w:rPr>
        <w:color w:val="FFFFFF" w:themeColor="background1"/>
        <w:lang w:val="en-GB" w:eastAsia="en-GB" w:bidi="en-GB"/>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lang w:val="en-GB" w:eastAsia="en-GB" w:bidi="en-GB"/>
      </w:rPr>
      <w:tblPr/>
      <w:tcPr>
        <w:shd w:val="clear" w:color="auto" w:fill="D6E3BC" w:themeFill="accent3" w:themeFillTint="66"/>
      </w:tcPr>
    </w:tblStylePr>
    <w:tblStylePr w:type="lastRow">
      <w:rPr>
        <w:b/>
        <w:bCs/>
        <w:color w:val="000000" w:themeColor="text1"/>
        <w:lang w:val="en-GB" w:eastAsia="en-GB" w:bidi="en-GB"/>
      </w:rPr>
      <w:tblPr/>
      <w:tcPr>
        <w:shd w:val="clear" w:color="auto" w:fill="D6E3BC" w:themeFill="accent3" w:themeFillTint="66"/>
      </w:tcPr>
    </w:tblStylePr>
    <w:tblStylePr w:type="firstCol">
      <w:rPr>
        <w:color w:val="FFFFFF" w:themeColor="background1"/>
        <w:lang w:val="en-GB" w:eastAsia="en-GB" w:bidi="en-GB"/>
      </w:rPr>
      <w:tblPr/>
      <w:tcPr>
        <w:shd w:val="clear" w:color="auto" w:fill="76923C" w:themeFill="accent3" w:themeFillShade="BF"/>
      </w:tcPr>
    </w:tblStylePr>
    <w:tblStylePr w:type="lastCol">
      <w:rPr>
        <w:color w:val="FFFFFF" w:themeColor="background1"/>
        <w:lang w:val="en-GB" w:eastAsia="en-GB" w:bidi="en-GB"/>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lang w:val="en-GB" w:eastAsia="en-GB" w:bidi="en-GB"/>
      </w:rPr>
      <w:tblPr/>
      <w:tcPr>
        <w:shd w:val="clear" w:color="auto" w:fill="CCC0D9" w:themeFill="accent4" w:themeFillTint="66"/>
      </w:tcPr>
    </w:tblStylePr>
    <w:tblStylePr w:type="lastRow">
      <w:rPr>
        <w:b/>
        <w:bCs/>
        <w:color w:val="000000" w:themeColor="text1"/>
        <w:lang w:val="en-GB" w:eastAsia="en-GB" w:bidi="en-GB"/>
      </w:rPr>
      <w:tblPr/>
      <w:tcPr>
        <w:shd w:val="clear" w:color="auto" w:fill="CCC0D9" w:themeFill="accent4" w:themeFillTint="66"/>
      </w:tcPr>
    </w:tblStylePr>
    <w:tblStylePr w:type="firstCol">
      <w:rPr>
        <w:color w:val="FFFFFF" w:themeColor="background1"/>
        <w:lang w:val="en-GB" w:eastAsia="en-GB" w:bidi="en-GB"/>
      </w:rPr>
      <w:tblPr/>
      <w:tcPr>
        <w:shd w:val="clear" w:color="auto" w:fill="5F497A" w:themeFill="accent4" w:themeFillShade="BF"/>
      </w:tcPr>
    </w:tblStylePr>
    <w:tblStylePr w:type="lastCol">
      <w:rPr>
        <w:color w:val="FFFFFF" w:themeColor="background1"/>
        <w:lang w:val="en-GB" w:eastAsia="en-GB" w:bidi="en-GB"/>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lang w:val="en-GB" w:eastAsia="en-GB" w:bidi="en-GB"/>
      </w:rPr>
      <w:tblPr/>
      <w:tcPr>
        <w:shd w:val="clear" w:color="auto" w:fill="B6DDE8" w:themeFill="accent5" w:themeFillTint="66"/>
      </w:tcPr>
    </w:tblStylePr>
    <w:tblStylePr w:type="lastRow">
      <w:rPr>
        <w:b/>
        <w:bCs/>
        <w:color w:val="000000" w:themeColor="text1"/>
        <w:lang w:val="en-GB" w:eastAsia="en-GB" w:bidi="en-GB"/>
      </w:rPr>
      <w:tblPr/>
      <w:tcPr>
        <w:shd w:val="clear" w:color="auto" w:fill="B6DDE8" w:themeFill="accent5" w:themeFillTint="66"/>
      </w:tcPr>
    </w:tblStylePr>
    <w:tblStylePr w:type="firstCol">
      <w:rPr>
        <w:color w:val="FFFFFF" w:themeColor="background1"/>
        <w:lang w:val="en-GB" w:eastAsia="en-GB" w:bidi="en-GB"/>
      </w:rPr>
      <w:tblPr/>
      <w:tcPr>
        <w:shd w:val="clear" w:color="auto" w:fill="31849B" w:themeFill="accent5" w:themeFillShade="BF"/>
      </w:tcPr>
    </w:tblStylePr>
    <w:tblStylePr w:type="lastCol">
      <w:rPr>
        <w:color w:val="FFFFFF" w:themeColor="background1"/>
        <w:lang w:val="en-GB" w:eastAsia="en-GB" w:bidi="en-GB"/>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lang w:val="en-GB" w:eastAsia="en-GB" w:bidi="en-GB"/>
      </w:rPr>
      <w:tblPr/>
      <w:tcPr>
        <w:shd w:val="clear" w:color="auto" w:fill="FBD4B4" w:themeFill="accent6" w:themeFillTint="66"/>
      </w:tcPr>
    </w:tblStylePr>
    <w:tblStylePr w:type="lastRow">
      <w:rPr>
        <w:b/>
        <w:bCs/>
        <w:color w:val="000000" w:themeColor="text1"/>
        <w:lang w:val="en-GB" w:eastAsia="en-GB" w:bidi="en-GB"/>
      </w:rPr>
      <w:tblPr/>
      <w:tcPr>
        <w:shd w:val="clear" w:color="auto" w:fill="FBD4B4" w:themeFill="accent6" w:themeFillTint="66"/>
      </w:tcPr>
    </w:tblStylePr>
    <w:tblStylePr w:type="firstCol">
      <w:rPr>
        <w:color w:val="FFFFFF" w:themeColor="background1"/>
        <w:lang w:val="en-GB" w:eastAsia="en-GB" w:bidi="en-GB"/>
      </w:rPr>
      <w:tblPr/>
      <w:tcPr>
        <w:shd w:val="clear" w:color="auto" w:fill="E36C0A" w:themeFill="accent6" w:themeFillShade="BF"/>
      </w:tcPr>
    </w:tblStylePr>
    <w:tblStylePr w:type="lastCol">
      <w:rPr>
        <w:color w:val="FFFFFF" w:themeColor="background1"/>
        <w:lang w:val="en-GB" w:eastAsia="en-GB" w:bidi="en-GB"/>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lang w:val="en-GB" w:eastAsia="en-GB" w:bidi="en-GB"/>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lang w:val="en-GB" w:eastAsia="en-GB" w:bidi="en-GB"/>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GB" w:eastAsia="en-GB" w:bidi="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GB" w:eastAsia="en-GB" w:bidi="en-G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GB" w:eastAsia="en-GB" w:bidi="en-G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GB" w:eastAsia="en-GB" w:bidi="en-G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GB" w:eastAsia="en-GB" w:bidi="en-GB"/>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GB" w:eastAsia="en-GB" w:bidi="en-GB"/>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n-GB" w:eastAsia="en-GB" w:bidi="en-GB"/>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n-GB" w:eastAsia="en-GB" w:bidi="en-GB"/>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n-GB" w:eastAsia="en-GB" w:bidi="en-GB"/>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GB" w:eastAsia="en-GB" w:bidi="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n-GB" w:eastAsia="en-GB" w:bidi="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n-GB" w:eastAsia="en-GB" w:bidi="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n-GB" w:eastAsia="en-GB" w:bidi="en-GB"/>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GB" w:eastAsia="en-GB" w:bidi="en-GB"/>
    </w:rPr>
  </w:style>
  <w:style w:type="character" w:customStyle="1" w:styleId="BodyText3Char">
    <w:name w:val="Body Text 3 Char"/>
    <w:basedOn w:val="DefaultParagraphFont"/>
    <w:link w:val="BodyText3"/>
    <w:uiPriority w:val="99"/>
    <w:rsid w:val="00AA1D8D"/>
    <w:rPr>
      <w:sz w:val="16"/>
      <w:szCs w:val="16"/>
      <w:lang w:val="en-GB" w:eastAsia="en-GB" w:bidi="en-GB"/>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GB" w:eastAsia="en-GB" w:bidi="en-GB"/>
    </w:rPr>
  </w:style>
  <w:style w:type="character" w:customStyle="1" w:styleId="MacroTextChar">
    <w:name w:val="Macro Text Char"/>
    <w:basedOn w:val="DefaultParagraphFont"/>
    <w:link w:val="MacroText"/>
    <w:uiPriority w:val="99"/>
    <w:rsid w:val="0029639D"/>
    <w:rPr>
      <w:rFonts w:ascii="Courier" w:hAnsi="Courier"/>
      <w:sz w:val="20"/>
      <w:szCs w:val="20"/>
      <w:lang w:val="en-GB" w:eastAsia="en-GB" w:bidi="en-GB"/>
    </w:rPr>
  </w:style>
  <w:style w:type="paragraph" w:styleId="Quote">
    <w:name w:val="Quote"/>
    <w:basedOn w:val="Normal"/>
    <w:next w:val="Normal"/>
    <w:link w:val="QuoteChar"/>
    <w:uiPriority w:val="29"/>
    <w:qFormat/>
    <w:rsid w:val="00FC693F"/>
    <w:rPr>
      <w:i/>
      <w:iCs/>
      <w:color w:val="000000" w:themeColor="text1"/>
      <w:lang w:val="en-GB" w:eastAsia="en-GB" w:bidi="en-GB"/>
    </w:rPr>
  </w:style>
  <w:style w:type="character" w:customStyle="1" w:styleId="QuoteChar">
    <w:name w:val="Quote Char"/>
    <w:basedOn w:val="DefaultParagraphFont"/>
    <w:link w:val="Quote"/>
    <w:uiPriority w:val="29"/>
    <w:rsid w:val="00FC693F"/>
    <w:rPr>
      <w:i/>
      <w:iCs/>
      <w:color w:val="000000" w:themeColor="text1"/>
      <w:lang w:val="en-GB" w:eastAsia="en-GB" w:bidi="en-GB"/>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n-GB" w:eastAsia="en-GB" w:bidi="en-GB"/>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n-GB" w:eastAsia="en-GB" w:bidi="en-GB"/>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n-GB" w:eastAsia="en-GB" w:bidi="en-GB"/>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GB" w:eastAsia="en-GB" w:bidi="en-GB"/>
    </w:rPr>
  </w:style>
  <w:style w:type="character" w:styleId="Strong">
    <w:name w:val="Strong"/>
    <w:basedOn w:val="DefaultParagraphFont"/>
    <w:uiPriority w:val="22"/>
    <w:qFormat/>
    <w:rsid w:val="00FC693F"/>
    <w:rPr>
      <w:b/>
      <w:bCs/>
      <w:lang w:val="en-GB" w:eastAsia="en-GB" w:bidi="en-GB"/>
    </w:rPr>
  </w:style>
  <w:style w:type="character" w:styleId="Emphasis">
    <w:name w:val="Emphasis"/>
    <w:basedOn w:val="DefaultParagraphFont"/>
    <w:uiPriority w:val="20"/>
    <w:qFormat/>
    <w:rsid w:val="00FC693F"/>
    <w:rPr>
      <w:i/>
      <w:iCs/>
      <w:lang w:val="en-GB" w:eastAsia="en-GB" w:bidi="en-GB"/>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GB" w:eastAsia="en-GB" w:bidi="en-GB"/>
    </w:rPr>
  </w:style>
  <w:style w:type="character" w:customStyle="1" w:styleId="IntenseQuoteChar">
    <w:name w:val="Intense Quote Char"/>
    <w:basedOn w:val="DefaultParagraphFont"/>
    <w:link w:val="IntenseQuote"/>
    <w:uiPriority w:val="30"/>
    <w:rsid w:val="00FC693F"/>
    <w:rPr>
      <w:b/>
      <w:bCs/>
      <w:i/>
      <w:iCs/>
      <w:color w:val="4F81BD" w:themeColor="accent1"/>
      <w:lang w:val="en-GB" w:eastAsia="en-GB" w:bidi="en-GB"/>
    </w:rPr>
  </w:style>
  <w:style w:type="character" w:styleId="SubtleEmphasis">
    <w:name w:val="Subtle Emphasis"/>
    <w:basedOn w:val="DefaultParagraphFont"/>
    <w:uiPriority w:val="19"/>
    <w:qFormat/>
    <w:rsid w:val="00FC693F"/>
    <w:rPr>
      <w:i/>
      <w:iCs/>
      <w:color w:val="808080" w:themeColor="text1" w:themeTint="7F"/>
      <w:lang w:val="en-GB" w:eastAsia="en-GB" w:bidi="en-GB"/>
    </w:rPr>
  </w:style>
  <w:style w:type="character" w:styleId="IntenseEmphasis">
    <w:name w:val="Intense Emphasis"/>
    <w:basedOn w:val="DefaultParagraphFont"/>
    <w:uiPriority w:val="21"/>
    <w:qFormat/>
    <w:rsid w:val="00FC693F"/>
    <w:rPr>
      <w:b/>
      <w:bCs/>
      <w:i/>
      <w:iCs/>
      <w:color w:val="4F81BD" w:themeColor="accent1"/>
      <w:lang w:val="en-GB" w:eastAsia="en-GB" w:bidi="en-GB"/>
    </w:rPr>
  </w:style>
  <w:style w:type="character" w:styleId="SubtleReference">
    <w:name w:val="Subtle Reference"/>
    <w:basedOn w:val="DefaultParagraphFont"/>
    <w:uiPriority w:val="31"/>
    <w:qFormat/>
    <w:rsid w:val="00FC693F"/>
    <w:rPr>
      <w:smallCaps/>
      <w:color w:val="C0504D" w:themeColor="accent2"/>
      <w:u w:val="single"/>
      <w:lang w:val="en-GB" w:eastAsia="en-GB" w:bidi="en-GB"/>
    </w:rPr>
  </w:style>
  <w:style w:type="character" w:styleId="IntenseReference">
    <w:name w:val="Intense Reference"/>
    <w:basedOn w:val="DefaultParagraphFont"/>
    <w:uiPriority w:val="32"/>
    <w:qFormat/>
    <w:rsid w:val="00FC693F"/>
    <w:rPr>
      <w:b/>
      <w:bCs/>
      <w:smallCaps/>
      <w:color w:val="C0504D" w:themeColor="accent2"/>
      <w:spacing w:val="5"/>
      <w:u w:val="single"/>
      <w:lang w:val="en-GB" w:eastAsia="en-GB" w:bidi="en-GB"/>
    </w:rPr>
  </w:style>
  <w:style w:type="character" w:styleId="BookTitle">
    <w:name w:val="Book Title"/>
    <w:basedOn w:val="DefaultParagraphFont"/>
    <w:uiPriority w:val="33"/>
    <w:qFormat/>
    <w:rsid w:val="00FC693F"/>
    <w:rPr>
      <w:b/>
      <w:bCs/>
      <w:smallCaps/>
      <w:spacing w:val="5"/>
      <w:lang w:val="en-GB" w:eastAsia="en-GB" w:bidi="en-GB"/>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lang w:val="en-GB" w:eastAsia="en-GB" w:bidi="en-GB"/>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lang w:val="en-GB" w:eastAsia="en-GB" w:bidi="en-GB"/>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lang w:val="en-GB" w:eastAsia="en-GB" w:bidi="en-GB"/>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lang w:val="en-GB" w:eastAsia="en-GB" w:bidi="en-GB"/>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lang w:val="en-GB" w:eastAsia="en-GB" w:bidi="en-GB"/>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000000" w:themeFill="text1"/>
      </w:tcPr>
    </w:tblStylePr>
    <w:tblStylePr w:type="lastRow">
      <w:pPr>
        <w:spacing w:before="0" w:after="0" w:line="240" w:lineRule="auto"/>
      </w:pPr>
      <w:rPr>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F81BD" w:themeFill="accent1"/>
      </w:tcPr>
    </w:tblStylePr>
    <w:tblStylePr w:type="lastRow">
      <w:pPr>
        <w:spacing w:before="0" w:after="0" w:line="240" w:lineRule="auto"/>
      </w:pPr>
      <w:rPr>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C0504D" w:themeFill="accent2"/>
      </w:tcPr>
    </w:tblStylePr>
    <w:tblStylePr w:type="lastRow">
      <w:pPr>
        <w:spacing w:before="0" w:after="0" w:line="240" w:lineRule="auto"/>
      </w:pPr>
      <w:rPr>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9BBB59" w:themeFill="accent3"/>
      </w:tcPr>
    </w:tblStylePr>
    <w:tblStylePr w:type="lastRow">
      <w:pPr>
        <w:spacing w:before="0" w:after="0" w:line="240" w:lineRule="auto"/>
      </w:pPr>
      <w:rPr>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8064A2" w:themeFill="accent4"/>
      </w:tcPr>
    </w:tblStylePr>
    <w:tblStylePr w:type="lastRow">
      <w:pPr>
        <w:spacing w:before="0" w:after="0" w:line="240" w:lineRule="auto"/>
      </w:pPr>
      <w:rPr>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4BACC6" w:themeFill="accent5"/>
      </w:tcPr>
    </w:tblStylePr>
    <w:tblStylePr w:type="lastRow">
      <w:pPr>
        <w:spacing w:before="0" w:after="0" w:line="240" w:lineRule="auto"/>
      </w:pPr>
      <w:rPr>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shd w:val="clear" w:color="auto" w:fill="F79646" w:themeFill="accent6"/>
      </w:tcPr>
    </w:tblStylePr>
    <w:tblStylePr w:type="lastRow">
      <w:pPr>
        <w:spacing w:before="0" w:after="0" w:line="240" w:lineRule="auto"/>
      </w:pPr>
      <w:rPr>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lang w:val="en-GB" w:eastAsia="en-GB" w:bidi="en-GB"/>
      </w:rPr>
    </w:tblStylePr>
    <w:tblStylePr w:type="lastCol">
      <w:rPr>
        <w:b/>
        <w:bCs/>
        <w:lang w:val="en-GB" w:eastAsia="en-GB" w:bidi="en-GB"/>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lang w:val="en-GB" w:eastAsia="en-GB" w:bidi="en-GB"/>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lang w:val="en-GB" w:eastAsia="en-GB" w:bidi="en-GB"/>
      </w:rPr>
    </w:tblStylePr>
    <w:tblStylePr w:type="lastCol">
      <w:rPr>
        <w:rFonts w:asciiTheme="majorHAnsi" w:eastAsiaTheme="majorEastAsia" w:hAnsiTheme="majorHAnsi" w:cstheme="majorBidi"/>
        <w:b/>
        <w:bCs/>
        <w:lang w:val="en-GB" w:eastAsia="en-GB" w:bidi="en-GB"/>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lang w:val="en-GB" w:eastAsia="en-GB" w:bidi="en-GB"/>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lang w:val="en-GB" w:eastAsia="en-GB" w:bidi="en-GB"/>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lang w:val="en-GB" w:eastAsia="en-GB" w:bidi="en-GB"/>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lang w:val="en-GB" w:eastAsia="en-GB" w:bidi="en-GB"/>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lang w:val="en-GB" w:eastAsia="en-GB" w:bidi="en-GB"/>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lang w:val="en-GB" w:eastAsia="en-GB" w:bidi="en-GB"/>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lang w:val="en-GB" w:eastAsia="en-GB" w:bidi="en-GB"/>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lang w:val="en-GB" w:eastAsia="en-GB" w:bidi="en-GB"/>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lang w:val="en-GB" w:eastAsia="en-GB" w:bidi="en-GB"/>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lang w:val="en-GB" w:eastAsia="en-GB" w:bidi="en-GB"/>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lang w:val="en-GB" w:eastAsia="en-GB" w:bidi="en-GB"/>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lang w:val="en-GB" w:eastAsia="en-GB" w:bidi="en-GB"/>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lang w:val="en-GB" w:eastAsia="en-GB" w:bidi="en-GB"/>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lang w:val="en-GB" w:eastAsia="en-GB" w:bidi="en-GB"/>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lang w:val="en-GB" w:eastAsia="en-GB" w:bidi="en-GB"/>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lang w:val="en-GB" w:eastAsia="en-GB" w:bidi="en-GB"/>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lang w:val="en-GB" w:eastAsia="en-GB" w:bidi="en-GB"/>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lang w:val="en-GB" w:eastAsia="en-GB" w:bidi="en-GB"/>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000000" w:themeColor="text1"/>
        </w:tcBorders>
      </w:tcPr>
    </w:tblStylePr>
    <w:tblStylePr w:type="lastRow">
      <w:rPr>
        <w:b/>
        <w:bCs/>
        <w:color w:val="1F497D" w:themeColor="text2"/>
        <w:lang w:val="en-GB" w:eastAsia="en-GB" w:bidi="en-GB"/>
      </w:rPr>
      <w:tblPr/>
      <w:tcPr>
        <w:tcBorders>
          <w:top w:val="single" w:sz="8" w:space="0" w:color="000000" w:themeColor="text1"/>
          <w:bottom w:val="single" w:sz="8" w:space="0" w:color="000000" w:themeColor="text1"/>
        </w:tcBorders>
      </w:tcPr>
    </w:tblStylePr>
    <w:tblStylePr w:type="firstCol">
      <w:rPr>
        <w:b/>
        <w:bCs/>
        <w:lang w:val="en-GB" w:eastAsia="en-GB" w:bidi="en-GB"/>
      </w:rPr>
    </w:tblStylePr>
    <w:tblStylePr w:type="lastCol">
      <w:rPr>
        <w:b/>
        <w:bCs/>
        <w:lang w:val="en-GB" w:eastAsia="en-GB" w:bidi="en-GB"/>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F81BD" w:themeColor="accent1"/>
        </w:tcBorders>
      </w:tcPr>
    </w:tblStylePr>
    <w:tblStylePr w:type="lastRow">
      <w:rPr>
        <w:b/>
        <w:bCs/>
        <w:color w:val="1F497D" w:themeColor="text2"/>
        <w:lang w:val="en-GB" w:eastAsia="en-GB" w:bidi="en-GB"/>
      </w:rPr>
      <w:tblPr/>
      <w:tcPr>
        <w:tcBorders>
          <w:top w:val="single" w:sz="8" w:space="0" w:color="4F81BD" w:themeColor="accent1"/>
          <w:bottom w:val="single" w:sz="8" w:space="0" w:color="4F81BD" w:themeColor="accent1"/>
        </w:tcBorders>
      </w:tcPr>
    </w:tblStylePr>
    <w:tblStylePr w:type="firstCol">
      <w:rPr>
        <w:b/>
        <w:bCs/>
        <w:lang w:val="en-GB" w:eastAsia="en-GB" w:bidi="en-GB"/>
      </w:rPr>
    </w:tblStylePr>
    <w:tblStylePr w:type="lastCol">
      <w:rPr>
        <w:b/>
        <w:bCs/>
        <w:lang w:val="en-GB" w:eastAsia="en-GB" w:bidi="en-GB"/>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C0504D" w:themeColor="accent2"/>
        </w:tcBorders>
      </w:tcPr>
    </w:tblStylePr>
    <w:tblStylePr w:type="lastRow">
      <w:rPr>
        <w:b/>
        <w:bCs/>
        <w:color w:val="1F497D" w:themeColor="text2"/>
        <w:lang w:val="en-GB" w:eastAsia="en-GB" w:bidi="en-GB"/>
      </w:rPr>
      <w:tblPr/>
      <w:tcPr>
        <w:tcBorders>
          <w:top w:val="single" w:sz="8" w:space="0" w:color="C0504D" w:themeColor="accent2"/>
          <w:bottom w:val="single" w:sz="8" w:space="0" w:color="C0504D" w:themeColor="accent2"/>
        </w:tcBorders>
      </w:tcPr>
    </w:tblStylePr>
    <w:tblStylePr w:type="firstCol">
      <w:rPr>
        <w:b/>
        <w:bCs/>
        <w:lang w:val="en-GB" w:eastAsia="en-GB" w:bidi="en-GB"/>
      </w:rPr>
    </w:tblStylePr>
    <w:tblStylePr w:type="lastCol">
      <w:rPr>
        <w:b/>
        <w:bCs/>
        <w:lang w:val="en-GB" w:eastAsia="en-GB" w:bidi="en-GB"/>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9BBB59" w:themeColor="accent3"/>
        </w:tcBorders>
      </w:tcPr>
    </w:tblStylePr>
    <w:tblStylePr w:type="lastRow">
      <w:rPr>
        <w:b/>
        <w:bCs/>
        <w:color w:val="1F497D" w:themeColor="text2"/>
        <w:lang w:val="en-GB" w:eastAsia="en-GB" w:bidi="en-GB"/>
      </w:rPr>
      <w:tblPr/>
      <w:tcPr>
        <w:tcBorders>
          <w:top w:val="single" w:sz="8" w:space="0" w:color="9BBB59" w:themeColor="accent3"/>
          <w:bottom w:val="single" w:sz="8" w:space="0" w:color="9BBB59" w:themeColor="accent3"/>
        </w:tcBorders>
      </w:tcPr>
    </w:tblStylePr>
    <w:tblStylePr w:type="firstCol">
      <w:rPr>
        <w:b/>
        <w:bCs/>
        <w:lang w:val="en-GB" w:eastAsia="en-GB" w:bidi="en-GB"/>
      </w:rPr>
    </w:tblStylePr>
    <w:tblStylePr w:type="lastCol">
      <w:rPr>
        <w:b/>
        <w:bCs/>
        <w:lang w:val="en-GB" w:eastAsia="en-GB" w:bidi="en-GB"/>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8064A2" w:themeColor="accent4"/>
        </w:tcBorders>
      </w:tcPr>
    </w:tblStylePr>
    <w:tblStylePr w:type="lastRow">
      <w:rPr>
        <w:b/>
        <w:bCs/>
        <w:color w:val="1F497D" w:themeColor="text2"/>
        <w:lang w:val="en-GB" w:eastAsia="en-GB" w:bidi="en-GB"/>
      </w:rPr>
      <w:tblPr/>
      <w:tcPr>
        <w:tcBorders>
          <w:top w:val="single" w:sz="8" w:space="0" w:color="8064A2" w:themeColor="accent4"/>
          <w:bottom w:val="single" w:sz="8" w:space="0" w:color="8064A2" w:themeColor="accent4"/>
        </w:tcBorders>
      </w:tcPr>
    </w:tblStylePr>
    <w:tblStylePr w:type="firstCol">
      <w:rPr>
        <w:b/>
        <w:bCs/>
        <w:lang w:val="en-GB" w:eastAsia="en-GB" w:bidi="en-GB"/>
      </w:rPr>
    </w:tblStylePr>
    <w:tblStylePr w:type="lastCol">
      <w:rPr>
        <w:b/>
        <w:bCs/>
        <w:lang w:val="en-GB" w:eastAsia="en-GB" w:bidi="en-GB"/>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4BACC6" w:themeColor="accent5"/>
        </w:tcBorders>
      </w:tcPr>
    </w:tblStylePr>
    <w:tblStylePr w:type="lastRow">
      <w:rPr>
        <w:b/>
        <w:bCs/>
        <w:color w:val="1F497D" w:themeColor="text2"/>
        <w:lang w:val="en-GB" w:eastAsia="en-GB" w:bidi="en-GB"/>
      </w:rPr>
      <w:tblPr/>
      <w:tcPr>
        <w:tcBorders>
          <w:top w:val="single" w:sz="8" w:space="0" w:color="4BACC6" w:themeColor="accent5"/>
          <w:bottom w:val="single" w:sz="8" w:space="0" w:color="4BACC6" w:themeColor="accent5"/>
        </w:tcBorders>
      </w:tcPr>
    </w:tblStylePr>
    <w:tblStylePr w:type="firstCol">
      <w:rPr>
        <w:b/>
        <w:bCs/>
        <w:lang w:val="en-GB" w:eastAsia="en-GB" w:bidi="en-GB"/>
      </w:rPr>
    </w:tblStylePr>
    <w:tblStylePr w:type="lastCol">
      <w:rPr>
        <w:b/>
        <w:bCs/>
        <w:lang w:val="en-GB" w:eastAsia="en-GB" w:bidi="en-GB"/>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n-GB" w:eastAsia="en-GB" w:bidi="en-GB"/>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lang w:val="en-GB" w:eastAsia="en-GB" w:bidi="en-GB"/>
      </w:rPr>
      <w:tblPr/>
      <w:tcPr>
        <w:tcBorders>
          <w:top w:val="nil"/>
          <w:bottom w:val="single" w:sz="8" w:space="0" w:color="F79646" w:themeColor="accent6"/>
        </w:tcBorders>
      </w:tcPr>
    </w:tblStylePr>
    <w:tblStylePr w:type="lastRow">
      <w:rPr>
        <w:b/>
        <w:bCs/>
        <w:color w:val="1F497D" w:themeColor="text2"/>
        <w:lang w:val="en-GB" w:eastAsia="en-GB" w:bidi="en-GB"/>
      </w:rPr>
      <w:tblPr/>
      <w:tcPr>
        <w:tcBorders>
          <w:top w:val="single" w:sz="8" w:space="0" w:color="F79646" w:themeColor="accent6"/>
          <w:bottom w:val="single" w:sz="8" w:space="0" w:color="F79646" w:themeColor="accent6"/>
        </w:tcBorders>
      </w:tcPr>
    </w:tblStylePr>
    <w:tblStylePr w:type="firstCol">
      <w:rPr>
        <w:b/>
        <w:bCs/>
        <w:lang w:val="en-GB" w:eastAsia="en-GB" w:bidi="en-GB"/>
      </w:rPr>
    </w:tblStylePr>
    <w:tblStylePr w:type="lastCol">
      <w:rPr>
        <w:b/>
        <w:bCs/>
        <w:lang w:val="en-GB" w:eastAsia="en-GB" w:bidi="en-GB"/>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lang w:val="en-GB" w:eastAsia="en-GB" w:bidi="en-GB"/>
      </w:rPr>
    </w:tblStylePr>
    <w:tblStylePr w:type="lastRow">
      <w:rPr>
        <w:b/>
        <w:bCs/>
        <w:lang w:val="en-GB" w:eastAsia="en-GB" w:bidi="en-GB"/>
      </w:rPr>
      <w:tblPr/>
      <w:tcPr>
        <w:tcBorders>
          <w:top w:val="single" w:sz="18" w:space="0" w:color="404040" w:themeColor="tex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lang w:val="en-GB" w:eastAsia="en-GB" w:bidi="en-GB"/>
      </w:rPr>
    </w:tblStylePr>
    <w:tblStylePr w:type="lastRow">
      <w:rPr>
        <w:b/>
        <w:bCs/>
        <w:lang w:val="en-GB" w:eastAsia="en-GB" w:bidi="en-GB"/>
      </w:rPr>
      <w:tblPr/>
      <w:tcPr>
        <w:tcBorders>
          <w:top w:val="single" w:sz="18" w:space="0" w:color="7BA0CD" w:themeColor="accent1"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lang w:val="en-GB" w:eastAsia="en-GB" w:bidi="en-GB"/>
      </w:rPr>
    </w:tblStylePr>
    <w:tblStylePr w:type="lastRow">
      <w:rPr>
        <w:b/>
        <w:bCs/>
        <w:lang w:val="en-GB" w:eastAsia="en-GB" w:bidi="en-GB"/>
      </w:rPr>
      <w:tblPr/>
      <w:tcPr>
        <w:tcBorders>
          <w:top w:val="single" w:sz="18" w:space="0" w:color="CF7B79" w:themeColor="accent2"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lang w:val="en-GB" w:eastAsia="en-GB" w:bidi="en-GB"/>
      </w:rPr>
    </w:tblStylePr>
    <w:tblStylePr w:type="lastRow">
      <w:rPr>
        <w:b/>
        <w:bCs/>
        <w:lang w:val="en-GB" w:eastAsia="en-GB" w:bidi="en-GB"/>
      </w:rPr>
      <w:tblPr/>
      <w:tcPr>
        <w:tcBorders>
          <w:top w:val="single" w:sz="18" w:space="0" w:color="B3CC82" w:themeColor="accent3"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lang w:val="en-GB" w:eastAsia="en-GB" w:bidi="en-GB"/>
      </w:rPr>
    </w:tblStylePr>
    <w:tblStylePr w:type="lastRow">
      <w:rPr>
        <w:b/>
        <w:bCs/>
        <w:lang w:val="en-GB" w:eastAsia="en-GB" w:bidi="en-GB"/>
      </w:rPr>
      <w:tblPr/>
      <w:tcPr>
        <w:tcBorders>
          <w:top w:val="single" w:sz="18" w:space="0" w:color="9F8AB9" w:themeColor="accent4"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lang w:val="en-GB" w:eastAsia="en-GB" w:bidi="en-GB"/>
      </w:rPr>
    </w:tblStylePr>
    <w:tblStylePr w:type="lastRow">
      <w:rPr>
        <w:b/>
        <w:bCs/>
        <w:lang w:val="en-GB" w:eastAsia="en-GB" w:bidi="en-GB"/>
      </w:rPr>
      <w:tblPr/>
      <w:tcPr>
        <w:tcBorders>
          <w:top w:val="single" w:sz="18" w:space="0" w:color="78C0D4" w:themeColor="accent5"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lang w:val="en-GB" w:eastAsia="en-GB" w:bidi="en-GB"/>
      </w:rPr>
    </w:tblStylePr>
    <w:tblStylePr w:type="lastRow">
      <w:rPr>
        <w:b/>
        <w:bCs/>
        <w:lang w:val="en-GB" w:eastAsia="en-GB" w:bidi="en-GB"/>
      </w:rPr>
      <w:tblPr/>
      <w:tcPr>
        <w:tcBorders>
          <w:top w:val="single" w:sz="18" w:space="0" w:color="F9B074" w:themeColor="accent6" w:themeTint="BF"/>
        </w:tcBorders>
      </w:tcPr>
    </w:tblStylePr>
    <w:tblStylePr w:type="firstCol">
      <w:rPr>
        <w:b/>
        <w:bCs/>
        <w:lang w:val="en-GB" w:eastAsia="en-GB" w:bidi="en-GB"/>
      </w:rPr>
    </w:tblStylePr>
    <w:tblStylePr w:type="lastCol">
      <w:rPr>
        <w:b/>
        <w:bCs/>
        <w:lang w:val="en-GB" w:eastAsia="en-GB" w:bidi="en-GB"/>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lang w:val="en-GB" w:eastAsia="en-GB" w:bidi="en-GB"/>
      </w:rPr>
      <w:tblPr/>
      <w:tcPr>
        <w:shd w:val="clear" w:color="auto" w:fill="E6E6E6" w:themeFill="tex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lang w:val="en-GB" w:eastAsia="en-GB" w:bidi="en-GB"/>
      </w:rPr>
      <w:tblPr/>
      <w:tcPr>
        <w:shd w:val="clear" w:color="auto" w:fill="EDF2F8" w:themeFill="accent1"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lang w:val="en-GB" w:eastAsia="en-GB" w:bidi="en-GB"/>
      </w:rPr>
      <w:tblPr/>
      <w:tcPr>
        <w:shd w:val="clear" w:color="auto" w:fill="F8EDED" w:themeFill="accent2"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lang w:val="en-GB" w:eastAsia="en-GB" w:bidi="en-GB"/>
      </w:rPr>
      <w:tblPr/>
      <w:tcPr>
        <w:shd w:val="clear" w:color="auto" w:fill="F5F8EE" w:themeFill="accent3"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lang w:val="en-GB" w:eastAsia="en-GB" w:bidi="en-GB"/>
      </w:rPr>
      <w:tblPr/>
      <w:tcPr>
        <w:shd w:val="clear" w:color="auto" w:fill="F2EFF6" w:themeFill="accent4"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lang w:val="en-GB" w:eastAsia="en-GB" w:bidi="en-GB"/>
      </w:rPr>
      <w:tblPr/>
      <w:tcPr>
        <w:shd w:val="clear" w:color="auto" w:fill="EDF6F9" w:themeFill="accent5"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n-GB" w:eastAsia="en-GB" w:bidi="en-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lang w:val="en-GB" w:eastAsia="en-GB" w:bidi="en-GB"/>
      </w:rPr>
      <w:tblPr/>
      <w:tcPr>
        <w:shd w:val="clear" w:color="auto" w:fill="FEF4EC" w:themeFill="accent6" w:themeFillTint="19"/>
      </w:tcPr>
    </w:tblStylePr>
    <w:tblStylePr w:type="lastRow">
      <w:rPr>
        <w:b/>
        <w:bCs/>
        <w:color w:val="000000" w:themeColor="text1"/>
        <w:lang w:val="en-GB" w:eastAsia="en-GB" w:bidi="en-GB"/>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lang w:val="en-GB" w:eastAsia="en-GB" w:bidi="en-GB"/>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lang w:val="en-GB" w:eastAsia="en-GB" w:bidi="en-GB"/>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lang w:val="en-GB" w:eastAsia="en-GB" w:bidi="en-GB"/>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lang w:val="en-GB" w:eastAsia="en-GB" w:bidi="en-GB"/>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lang w:val="en-GB" w:eastAsia="en-GB" w:bidi="en-GB"/>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lang w:val="en-GB" w:eastAsia="en-GB" w:bidi="en-GB"/>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n-GB" w:eastAsia="en-GB" w:bidi="en-GB"/>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lang w:val="en-GB" w:eastAsia="en-GB" w:bidi="en-GB"/>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000000" w:themeFill="text1" w:themeFillShade="99"/>
      </w:tcPr>
    </w:tblStylePr>
    <w:tblStylePr w:type="firstCol">
      <w:rPr>
        <w:color w:val="FFFFFF" w:themeColor="background1"/>
        <w:lang w:val="en-GB" w:eastAsia="en-GB" w:bidi="en-GB"/>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1">
    <w:name w:val="Colorful Shading Accent 1"/>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C4C74" w:themeFill="accent1" w:themeFillShade="99"/>
      </w:tcPr>
    </w:tblStylePr>
    <w:tblStylePr w:type="firstCol">
      <w:rPr>
        <w:color w:val="FFFFFF" w:themeColor="background1"/>
        <w:lang w:val="en-GB" w:eastAsia="en-GB" w:bidi="en-GB"/>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2">
    <w:name w:val="Colorful Shading Accent 2"/>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lang w:val="en-GB" w:eastAsia="en-GB" w:bidi="en-GB"/>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772C2A" w:themeFill="accent2" w:themeFillShade="99"/>
      </w:tcPr>
    </w:tblStylePr>
    <w:tblStylePr w:type="firstCol">
      <w:rPr>
        <w:color w:val="FFFFFF" w:themeColor="background1"/>
        <w:lang w:val="en-GB" w:eastAsia="en-GB" w:bidi="en-GB"/>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3">
    <w:name w:val="Colorful Shading Accent 3"/>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lang w:val="en-GB" w:eastAsia="en-GB" w:bidi="en-GB"/>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5E7530" w:themeFill="accent3" w:themeFillShade="99"/>
      </w:tcPr>
    </w:tblStylePr>
    <w:tblStylePr w:type="firstCol">
      <w:rPr>
        <w:color w:val="FFFFFF" w:themeColor="background1"/>
        <w:lang w:val="en-GB" w:eastAsia="en-GB" w:bidi="en-GB"/>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lang w:val="en-GB" w:eastAsia="en-GB" w:bidi="en-GB"/>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4C3B62" w:themeFill="accent4" w:themeFillShade="99"/>
      </w:tcPr>
    </w:tblStylePr>
    <w:tblStylePr w:type="firstCol">
      <w:rPr>
        <w:color w:val="FFFFFF" w:themeColor="background1"/>
        <w:lang w:val="en-GB" w:eastAsia="en-GB" w:bidi="en-GB"/>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5">
    <w:name w:val="Colorful Shading Accent 5"/>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lang w:val="en-GB" w:eastAsia="en-GB" w:bidi="en-GB"/>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276A7C" w:themeFill="accent5" w:themeFillShade="99"/>
      </w:tcPr>
    </w:tblStylePr>
    <w:tblStylePr w:type="firstCol">
      <w:rPr>
        <w:color w:val="FFFFFF" w:themeColor="background1"/>
        <w:lang w:val="en-GB" w:eastAsia="en-GB" w:bidi="en-GB"/>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Shading-Accent6">
    <w:name w:val="Colorful Shading Accent 6"/>
    <w:basedOn w:val="TableNormal"/>
    <w:uiPriority w:val="71"/>
    <w:rsid w:val="00CB0664"/>
    <w:pPr>
      <w:spacing w:after="0" w:line="240" w:lineRule="auto"/>
    </w:pPr>
    <w:rPr>
      <w:color w:val="000000" w:themeColor="text1"/>
      <w:lang w:val="en-GB" w:eastAsia="en-GB" w:bidi="en-GB"/>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lang w:val="en-GB" w:eastAsia="en-GB" w:bidi="en-GB"/>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lang w:val="en-GB" w:eastAsia="en-GB" w:bidi="en-GB"/>
      </w:rPr>
      <w:tblPr/>
      <w:tcPr>
        <w:tcBorders>
          <w:top w:val="single" w:sz="6" w:space="0" w:color="FFFFFF" w:themeColor="background1"/>
        </w:tcBorders>
        <w:shd w:val="clear" w:color="auto" w:fill="B65608" w:themeFill="accent6" w:themeFillShade="99"/>
      </w:tcPr>
    </w:tblStylePr>
    <w:tblStylePr w:type="firstCol">
      <w:rPr>
        <w:color w:val="FFFFFF" w:themeColor="background1"/>
        <w:lang w:val="en-GB" w:eastAsia="en-GB" w:bidi="en-GB"/>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lang w:val="en-GB" w:eastAsia="en-GB" w:bidi="en-GB"/>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lang w:val="en-GB" w:eastAsia="en-GB" w:bidi="en-GB"/>
      </w:rPr>
    </w:tblStylePr>
    <w:tblStylePr w:type="nwCell">
      <w:rPr>
        <w:color w:val="000000" w:themeColor="text1"/>
        <w:lang w:val="en-GB" w:eastAsia="en-GB" w:bidi="en-GB"/>
      </w:rPr>
    </w:tblStylePr>
  </w:style>
  <w:style w:type="table" w:styleId="ColorfulList">
    <w:name w:val="Colorful List"/>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n-GB" w:eastAsia="en-GB" w:bidi="en-GB"/>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lang w:val="en-GB" w:eastAsia="en-GB" w:bidi="en-GB"/>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lang w:val="en-GB" w:eastAsia="en-GB" w:bidi="en-GB"/>
      </w:rPr>
      <w:tblPr/>
      <w:tcPr>
        <w:tcBorders>
          <w:top w:val="single" w:sz="12" w:space="0" w:color="000000" w:themeColor="text1"/>
        </w:tcBorders>
        <w:shd w:val="clear" w:color="auto" w:fill="FFFFFF" w:themeFill="background1"/>
      </w:tcPr>
    </w:tblStylePr>
    <w:tblStylePr w:type="firstCol">
      <w:rPr>
        <w:b/>
        <w:bCs/>
        <w:lang w:val="en-GB" w:eastAsia="en-GB" w:bidi="en-GB"/>
      </w:rPr>
    </w:tblStylePr>
    <w:tblStylePr w:type="lastCol">
      <w:rPr>
        <w:b/>
        <w:bCs/>
        <w:lang w:val="en-GB" w:eastAsia="en-GB" w:bidi="en-GB"/>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lang w:val="en-GB" w:eastAsia="en-GB" w:bidi="en-GB"/>
      </w:rPr>
      <w:tblPr/>
      <w:tcPr>
        <w:shd w:val="clear" w:color="auto" w:fill="999999" w:themeFill="text1" w:themeFillTint="66"/>
      </w:tcPr>
    </w:tblStylePr>
    <w:tblStylePr w:type="lastRow">
      <w:rPr>
        <w:b/>
        <w:bCs/>
        <w:color w:val="000000" w:themeColor="text1"/>
        <w:lang w:val="en-GB" w:eastAsia="en-GB" w:bidi="en-GB"/>
      </w:rPr>
      <w:tblPr/>
      <w:tcPr>
        <w:shd w:val="clear" w:color="auto" w:fill="999999" w:themeFill="text1" w:themeFillTint="66"/>
      </w:tcPr>
    </w:tblStylePr>
    <w:tblStylePr w:type="firstCol">
      <w:rPr>
        <w:color w:val="FFFFFF" w:themeColor="background1"/>
        <w:lang w:val="en-GB" w:eastAsia="en-GB" w:bidi="en-GB"/>
      </w:rPr>
      <w:tblPr/>
      <w:tcPr>
        <w:shd w:val="clear" w:color="auto" w:fill="000000" w:themeFill="text1" w:themeFillShade="BF"/>
      </w:tcPr>
    </w:tblStylePr>
    <w:tblStylePr w:type="lastCol">
      <w:rPr>
        <w:color w:val="FFFFFF" w:themeColor="background1"/>
        <w:lang w:val="en-GB" w:eastAsia="en-GB" w:bidi="en-GB"/>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lang w:val="en-GB" w:eastAsia="en-GB" w:bidi="en-GB"/>
      </w:rPr>
      <w:tblPr/>
      <w:tcPr>
        <w:shd w:val="clear" w:color="auto" w:fill="B8CCE4" w:themeFill="accent1" w:themeFillTint="66"/>
      </w:tcPr>
    </w:tblStylePr>
    <w:tblStylePr w:type="lastRow">
      <w:rPr>
        <w:b/>
        <w:bCs/>
        <w:color w:val="000000" w:themeColor="text1"/>
        <w:lang w:val="en-GB" w:eastAsia="en-GB" w:bidi="en-GB"/>
      </w:rPr>
      <w:tblPr/>
      <w:tcPr>
        <w:shd w:val="clear" w:color="auto" w:fill="B8CCE4" w:themeFill="accent1" w:themeFillTint="66"/>
      </w:tcPr>
    </w:tblStylePr>
    <w:tblStylePr w:type="firstCol">
      <w:rPr>
        <w:color w:val="FFFFFF" w:themeColor="background1"/>
        <w:lang w:val="en-GB" w:eastAsia="en-GB" w:bidi="en-GB"/>
      </w:rPr>
      <w:tblPr/>
      <w:tcPr>
        <w:shd w:val="clear" w:color="auto" w:fill="365F91" w:themeFill="accent1" w:themeFillShade="BF"/>
      </w:tcPr>
    </w:tblStylePr>
    <w:tblStylePr w:type="lastCol">
      <w:rPr>
        <w:color w:val="FFFFFF" w:themeColor="background1"/>
        <w:lang w:val="en-GB" w:eastAsia="en-GB" w:bidi="en-GB"/>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lang w:val="en-GB" w:eastAsia="en-GB" w:bidi="en-GB"/>
      </w:rPr>
      <w:tblPr/>
      <w:tcPr>
        <w:shd w:val="clear" w:color="auto" w:fill="E5B8B7" w:themeFill="accent2" w:themeFillTint="66"/>
      </w:tcPr>
    </w:tblStylePr>
    <w:tblStylePr w:type="lastRow">
      <w:rPr>
        <w:b/>
        <w:bCs/>
        <w:color w:val="000000" w:themeColor="text1"/>
        <w:lang w:val="en-GB" w:eastAsia="en-GB" w:bidi="en-GB"/>
      </w:rPr>
      <w:tblPr/>
      <w:tcPr>
        <w:shd w:val="clear" w:color="auto" w:fill="E5B8B7" w:themeFill="accent2" w:themeFillTint="66"/>
      </w:tcPr>
    </w:tblStylePr>
    <w:tblStylePr w:type="firstCol">
      <w:rPr>
        <w:color w:val="FFFFFF" w:themeColor="background1"/>
        <w:lang w:val="en-GB" w:eastAsia="en-GB" w:bidi="en-GB"/>
      </w:rPr>
      <w:tblPr/>
      <w:tcPr>
        <w:shd w:val="clear" w:color="auto" w:fill="943634" w:themeFill="accent2" w:themeFillShade="BF"/>
      </w:tcPr>
    </w:tblStylePr>
    <w:tblStylePr w:type="lastCol">
      <w:rPr>
        <w:color w:val="FFFFFF" w:themeColor="background1"/>
        <w:lang w:val="en-GB" w:eastAsia="en-GB" w:bidi="en-GB"/>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lang w:val="en-GB" w:eastAsia="en-GB" w:bidi="en-GB"/>
      </w:rPr>
      <w:tblPr/>
      <w:tcPr>
        <w:shd w:val="clear" w:color="auto" w:fill="D6E3BC" w:themeFill="accent3" w:themeFillTint="66"/>
      </w:tcPr>
    </w:tblStylePr>
    <w:tblStylePr w:type="lastRow">
      <w:rPr>
        <w:b/>
        <w:bCs/>
        <w:color w:val="000000" w:themeColor="text1"/>
        <w:lang w:val="en-GB" w:eastAsia="en-GB" w:bidi="en-GB"/>
      </w:rPr>
      <w:tblPr/>
      <w:tcPr>
        <w:shd w:val="clear" w:color="auto" w:fill="D6E3BC" w:themeFill="accent3" w:themeFillTint="66"/>
      </w:tcPr>
    </w:tblStylePr>
    <w:tblStylePr w:type="firstCol">
      <w:rPr>
        <w:color w:val="FFFFFF" w:themeColor="background1"/>
        <w:lang w:val="en-GB" w:eastAsia="en-GB" w:bidi="en-GB"/>
      </w:rPr>
      <w:tblPr/>
      <w:tcPr>
        <w:shd w:val="clear" w:color="auto" w:fill="76923C" w:themeFill="accent3" w:themeFillShade="BF"/>
      </w:tcPr>
    </w:tblStylePr>
    <w:tblStylePr w:type="lastCol">
      <w:rPr>
        <w:color w:val="FFFFFF" w:themeColor="background1"/>
        <w:lang w:val="en-GB" w:eastAsia="en-GB" w:bidi="en-GB"/>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lang w:val="en-GB" w:eastAsia="en-GB" w:bidi="en-GB"/>
      </w:rPr>
      <w:tblPr/>
      <w:tcPr>
        <w:shd w:val="clear" w:color="auto" w:fill="CCC0D9" w:themeFill="accent4" w:themeFillTint="66"/>
      </w:tcPr>
    </w:tblStylePr>
    <w:tblStylePr w:type="lastRow">
      <w:rPr>
        <w:b/>
        <w:bCs/>
        <w:color w:val="000000" w:themeColor="text1"/>
        <w:lang w:val="en-GB" w:eastAsia="en-GB" w:bidi="en-GB"/>
      </w:rPr>
      <w:tblPr/>
      <w:tcPr>
        <w:shd w:val="clear" w:color="auto" w:fill="CCC0D9" w:themeFill="accent4" w:themeFillTint="66"/>
      </w:tcPr>
    </w:tblStylePr>
    <w:tblStylePr w:type="firstCol">
      <w:rPr>
        <w:color w:val="FFFFFF" w:themeColor="background1"/>
        <w:lang w:val="en-GB" w:eastAsia="en-GB" w:bidi="en-GB"/>
      </w:rPr>
      <w:tblPr/>
      <w:tcPr>
        <w:shd w:val="clear" w:color="auto" w:fill="5F497A" w:themeFill="accent4" w:themeFillShade="BF"/>
      </w:tcPr>
    </w:tblStylePr>
    <w:tblStylePr w:type="lastCol">
      <w:rPr>
        <w:color w:val="FFFFFF" w:themeColor="background1"/>
        <w:lang w:val="en-GB" w:eastAsia="en-GB" w:bidi="en-GB"/>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lang w:val="en-GB" w:eastAsia="en-GB" w:bidi="en-GB"/>
      </w:rPr>
      <w:tblPr/>
      <w:tcPr>
        <w:shd w:val="clear" w:color="auto" w:fill="B6DDE8" w:themeFill="accent5" w:themeFillTint="66"/>
      </w:tcPr>
    </w:tblStylePr>
    <w:tblStylePr w:type="lastRow">
      <w:rPr>
        <w:b/>
        <w:bCs/>
        <w:color w:val="000000" w:themeColor="text1"/>
        <w:lang w:val="en-GB" w:eastAsia="en-GB" w:bidi="en-GB"/>
      </w:rPr>
      <w:tblPr/>
      <w:tcPr>
        <w:shd w:val="clear" w:color="auto" w:fill="B6DDE8" w:themeFill="accent5" w:themeFillTint="66"/>
      </w:tcPr>
    </w:tblStylePr>
    <w:tblStylePr w:type="firstCol">
      <w:rPr>
        <w:color w:val="FFFFFF" w:themeColor="background1"/>
        <w:lang w:val="en-GB" w:eastAsia="en-GB" w:bidi="en-GB"/>
      </w:rPr>
      <w:tblPr/>
      <w:tcPr>
        <w:shd w:val="clear" w:color="auto" w:fill="31849B" w:themeFill="accent5" w:themeFillShade="BF"/>
      </w:tcPr>
    </w:tblStylePr>
    <w:tblStylePr w:type="lastCol">
      <w:rPr>
        <w:color w:val="FFFFFF" w:themeColor="background1"/>
        <w:lang w:val="en-GB" w:eastAsia="en-GB" w:bidi="en-GB"/>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n-GB" w:eastAsia="en-GB" w:bidi="en-GB"/>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lang w:val="en-GB" w:eastAsia="en-GB" w:bidi="en-GB"/>
      </w:rPr>
      <w:tblPr/>
      <w:tcPr>
        <w:shd w:val="clear" w:color="auto" w:fill="FBD4B4" w:themeFill="accent6" w:themeFillTint="66"/>
      </w:tcPr>
    </w:tblStylePr>
    <w:tblStylePr w:type="lastRow">
      <w:rPr>
        <w:b/>
        <w:bCs/>
        <w:color w:val="000000" w:themeColor="text1"/>
        <w:lang w:val="en-GB" w:eastAsia="en-GB" w:bidi="en-GB"/>
      </w:rPr>
      <w:tblPr/>
      <w:tcPr>
        <w:shd w:val="clear" w:color="auto" w:fill="FBD4B4" w:themeFill="accent6" w:themeFillTint="66"/>
      </w:tcPr>
    </w:tblStylePr>
    <w:tblStylePr w:type="firstCol">
      <w:rPr>
        <w:color w:val="FFFFFF" w:themeColor="background1"/>
        <w:lang w:val="en-GB" w:eastAsia="en-GB" w:bidi="en-GB"/>
      </w:rPr>
      <w:tblPr/>
      <w:tcPr>
        <w:shd w:val="clear" w:color="auto" w:fill="E36C0A" w:themeFill="accent6" w:themeFillShade="BF"/>
      </w:tcPr>
    </w:tblStylePr>
    <w:tblStylePr w:type="lastCol">
      <w:rPr>
        <w:color w:val="FFFFFF" w:themeColor="background1"/>
        <w:lang w:val="en-GB" w:eastAsia="en-GB" w:bidi="en-GB"/>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header" Target="header7.xml"/><Relationship Id="rId25" Type="http://schemas.openxmlformats.org/officeDocument/2006/relationships/header" Target="header8.xml"/><Relationship Id="rId26" Type="http://schemas.openxmlformats.org/officeDocument/2006/relationships/footer" Target="footer7.xml"/><Relationship Id="rId27"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HeadingPairs>
    <vt:vector size="2" baseType="variant">
      <vt:variant>
        <vt:lpstr>Title</vt:lpstr>
      </vt:variant>
      <vt:variant>
        <vt:i4>1</vt:i4>
      </vt:variant>
    </vt:vector>
  </HeadingPairs>
  <TitlesOfParts>
    <vt:vector size="1" baseType="lpstr">
      <vt:lpstr/>
    </vt:vector>
  </TitlesOfParts>
  <Manager/>
  <Company>Made by Matt</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Amylase and pH: Continuous-Sampling Investigation</dc:title>
  <dc:subject>Science · Autumn 1 · Week 8</dc:subject>
  <dc:creator>Matt Roper</dc:creator>
  <cp:keywords>Science, book-first, LAUNCH</cp:keywords>
  <dc:description/>
  <cp:lastModifiedBy>Matt Roper</cp:lastModifiedBy>
  <cp:revision>1</cp:revision>
  <dcterms:created xsi:type="dcterms:W3CDTF">2026-09-26T00:00:00Z</dcterms:created>
  <dcterms:modified xsi:type="dcterms:W3CDTF">2026-09-26T00:00:00Z</dcterms:modified>
  <cp:category>Lesson resources</cp:category>
  <dc:identifier>SCI_LAUNCH_A1_W08_L2</dc:identifier>
</cp:coreProperties>
</file>