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Routes on a familiar plan</w:t>
      </w:r>
    </w:p>
    <w:p>
      <w:pPr>
        <w:pStyle w:val="Subtitle"/>
      </w:pPr>
      <w:r>
        <w:t>Knowledge organiser | BUILD Humanities</w:t>
      </w:r>
    </w:p>
    <w:p>
      <w:r>
        <w:t>Use a simple map or plan of a familiar place.</w:t>
      </w:r>
    </w:p>
    <w:p>
      <w:pPr>
        <w:pStyle w:val="Heading1"/>
      </w:pPr>
      <w:r>
        <w:t>Words to use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4EDF2"/>
          </w:tcPr>
          <w:p>
            <w:pPr>
              <w:spacing w:after="120" w:before="120"/>
            </w:pPr>
            <w:r>
              <w:rPr>
                <w:b/>
              </w:rPr>
              <w:t>Word</w:t>
            </w:r>
          </w:p>
        </w:tc>
        <w:tc>
          <w:tcPr>
            <w:tcW w:type="dxa" w:w="737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4EDF2"/>
          </w:tcPr>
          <w:p>
            <w:pPr>
              <w:spacing w:after="120" w:before="120"/>
            </w:pPr>
            <w:r>
              <w:rPr>
                <w:b/>
              </w:rPr>
              <w:t>Meaning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FFFFF"/>
          </w:tcPr>
          <w:p>
            <w:pPr>
              <w:spacing w:after="120" w:before="120"/>
            </w:pPr>
            <w:r>
              <w:t>plan</w:t>
            </w:r>
          </w:p>
        </w:tc>
        <w:tc>
          <w:tcPr>
            <w:tcW w:type="dxa" w:w="737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FFFFF"/>
          </w:tcPr>
          <w:p>
            <w:pPr>
              <w:spacing w:after="120" w:before="120"/>
            </w:pPr>
            <w:r>
              <w:t>A view from above showing where things are.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4F7F9"/>
          </w:tcPr>
          <w:p>
            <w:pPr>
              <w:spacing w:after="120" w:before="120"/>
            </w:pPr>
            <w:r>
              <w:t>route</w:t>
            </w:r>
          </w:p>
        </w:tc>
        <w:tc>
          <w:tcPr>
            <w:tcW w:type="dxa" w:w="737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4F7F9"/>
          </w:tcPr>
          <w:p>
            <w:pPr>
              <w:spacing w:after="120" w:before="120"/>
            </w:pPr>
            <w:r>
              <w:t>The way from a start to a destination.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FFFFF"/>
          </w:tcPr>
          <w:p>
            <w:pPr>
              <w:spacing w:after="120" w:before="120"/>
            </w:pPr>
            <w:r>
              <w:t>destination</w:t>
            </w:r>
          </w:p>
        </w:tc>
        <w:tc>
          <w:tcPr>
            <w:tcW w:type="dxa" w:w="737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FFFFF"/>
          </w:tcPr>
          <w:p>
            <w:pPr>
              <w:spacing w:after="120" w:before="120"/>
            </w:pPr>
            <w:r>
              <w:t>The place where a route ends.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4F7F9"/>
          </w:tcPr>
          <w:p>
            <w:pPr>
              <w:spacing w:after="120" w:before="120"/>
            </w:pPr>
            <w:r>
              <w:t>key</w:t>
            </w:r>
          </w:p>
        </w:tc>
        <w:tc>
          <w:tcPr>
            <w:tcW w:type="dxa" w:w="737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4F7F9"/>
          </w:tcPr>
          <w:p>
            <w:pPr>
              <w:spacing w:after="120" w:before="120"/>
            </w:pPr>
            <w:r>
              <w:t>A guide to the symbols on a map.</w:t>
            </w:r>
          </w:p>
        </w:tc>
      </w:tr>
    </w:tbl>
    <w:p>
      <w:pPr>
        <w:pStyle w:val="Heading1"/>
      </w:pPr>
      <w:r>
        <w:t>A method to use</w:t>
      </w:r>
    </w:p>
    <w:p>
      <w:r>
        <w:t>1. Find the start in the key.</w:t>
      </w:r>
    </w:p>
    <w:p>
      <w:r>
        <w:t>2. On Townside, move one square per direction. On a real plan, follow its marked paths.</w:t>
      </w:r>
    </w:p>
    <w:p>
      <w:r>
        <w:t>3. Mark the destination.</w:t>
      </w:r>
    </w:p>
    <w:p>
      <w:r>
        <w:t>4. Trace the route again to check.</w:t>
      </w:r>
    </w:p>
    <w:p>
      <w:pPr>
        <w:pStyle w:val="Heading1"/>
      </w:pPr>
      <w:r>
        <w:t>My sentence</w:t>
      </w:r>
    </w:p>
    <w:p>
      <w:r>
        <w:t>Use the key and directions on the checked plan. Say: From ___, go ___ to ___.</w:t>
      </w:r>
    </w:p>
    <w:p>
      <w:pPr>
        <w:pStyle w:val="Heading1"/>
      </w:pPr>
      <w:r>
        <w:t>Remember</w:t>
      </w:r>
    </w:p>
    <w:p>
      <w:r>
        <w:t>Practice places are invented. Use your teacher’s checked local sources for the final task.</w:t>
      </w:r>
    </w:p>
    <w:p>
      <w:r>
        <w:t>Keep the plan still. Trace each move. A route ends at its destination.</w:t>
      </w:r>
    </w:p>
    <w:sectPr w:rsidR="00FC693F" w:rsidRPr="0006063C" w:rsidSect="00034616"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9" w:lineRule="auto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