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Industry and Nature: The Tees Story</w:t>
      </w:r>
    </w:p>
    <w:p>
      <w:pPr>
        <w:pStyle w:val="Subtitle"/>
      </w:pPr>
      <w:r>
        <w:t>BUILD · Humanities · 40 minutes</w:t>
      </w:r>
    </w:p>
    <w:p>
      <w:r>
        <w:t>I can combine industry and nature evidence to tell a balanced Tees story.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We do · make a choice and give a reason</w:t>
      </w:r>
    </w:p>
    <w:p>
      <w:pPr/>
      <w:r>
        <w:t>Commit before reveal: Dated official sources record seals and birds. What is the safest conclusion?</w:t>
      </w:r>
    </w:p>
    <w:p>
      <w:pPr>
        <w:pStyle w:val="ListBullet"/>
      </w:pPr>
      <w:r>
        <w:t>The habitat matters, but more evidence is needed about condition and pressures</w:t>
      </w:r>
    </w:p>
    <w:p>
      <w:pPr>
        <w:pStyle w:val="ListBullet"/>
      </w:pPr>
      <w:r>
        <w:t>Industry caused no harm</w:t>
      </w:r>
    </w:p>
    <w:p>
      <w:pPr>
        <w:pStyle w:val="ListBullet"/>
      </w:pPr>
      <w:r>
        <w:t>Nature and industry can never be near each other</w:t>
      </w:r>
    </w:p>
    <w:p>
      <w:pPr>
        <w:keepNext/>
      </w:pPr>
      <w:r>
        <w:t>My choice and the evidence I used: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Resources and independent record</w:t>
      </w:r>
    </w:p>
    <w:p>
      <w:pPr>
        <w:pStyle w:val="Heading2"/>
      </w:pPr>
      <w:r>
        <w:t>BUILD Humanities · W14 · Industry and Nature: The Tees Story</w:t>
      </w:r>
    </w:p>
    <w:p>
      <w:pPr/>
      <w:r>
        <w:t>Enquiry: How can the Tees be both an industrial place and an important place for nature?</w:t>
      </w:r>
    </w:p>
    <w:p>
      <w:pPr/>
      <w:r>
        <w:t>Learning objective: I can combine industry and nature evidence to tell a balanced Tees story.</w:t>
      </w:r>
    </w:p>
    <w:p>
      <w:pPr/>
      <w:r>
        <w:t>Inherited: Weeks 9–13: river and estuary, rail and port, iron, growth and moving bridges.</w:t>
      </w:r>
    </w:p>
    <w:p>
      <w:pPr/>
      <w:r>
        <w:t>CONSTRUCTED TEACHING SOURCE — created for classroom practice. It is not an archival original.</w:t>
      </w:r>
    </w:p>
    <w:p>
      <w:pPr>
        <w:pStyle w:val="Heading2"/>
      </w:pPr>
      <w:r>
        <w:t>Independent Humanities mission</w:t>
      </w:r>
    </w:p>
    <w:p>
      <w:pPr/>
      <w:r>
        <w:t>Balanced synthesis using at least two industry and two nature clues, plus a pressure, limitation or uncertainty at the selected access route.</w:t>
      </w:r>
    </w:p>
    <w:p>
      <w:pPr/>
      <w:r>
        <w:t>Evidence target: Balanced synthesis using at least two industry and two nature clues, plus a pressure, limitation or uncertainty at the selected access route.</w:t>
      </w:r>
    </w:p>
    <w:p>
      <w:pPr>
        <w:pStyle w:val="Heading2"/>
      </w:pPr>
      <w:r>
        <w:t>Supported</w:t>
      </w:r>
    </w:p>
    <w:p>
      <w:pPr/>
      <w:r>
        <w:t>Build a two-industry plus two-nature board.</w:t>
      </w:r>
    </w:p>
    <w:p>
      <w:pPr/>
      <w:r>
        <w:t>Evidence: Four-card balanced board.</w:t>
      </w:r>
    </w:p>
    <w:p>
      <w:pPr/>
      <w:r>
        <w:t>Scaffold: The Tees has ___ and ___.</w:t>
      </w:r>
    </w:p>
    <w:p>
      <w:pPr>
        <w:pStyle w:val="Heading2"/>
      </w:pPr>
      <w:r>
        <w:t>Standard</w:t>
      </w:r>
    </w:p>
    <w:p>
      <w:pPr/>
      <w:r>
        <w:t>Use six clues and one ‘but’.</w:t>
      </w:r>
    </w:p>
    <w:p>
      <w:pPr/>
      <w:r>
        <w:t>Evidence: Claim–evidence chain.</w:t>
      </w:r>
    </w:p>
    <w:p>
      <w:pPr/>
      <w:r>
        <w:t>Scaffold: Industry changed ___ because ___. Nature matters because ___. But ___.</w:t>
      </w:r>
    </w:p>
    <w:p>
      <w:pPr>
        <w:pStyle w:val="Heading2"/>
      </w:pPr>
      <w:r>
        <w:t>Stretch</w:t>
      </w:r>
    </w:p>
    <w:p>
      <w:pPr/>
      <w:r>
        <w:t>Answer the enquiry with four or more clues, a pressure and a limit.</w:t>
      </w:r>
    </w:p>
    <w:p>
      <w:pPr/>
      <w:r>
        <w:t>Evidence: Reasoned verdict.</w:t>
      </w:r>
    </w:p>
    <w:p>
      <w:pPr/>
      <w:r>
        <w:t>Scaffold: Overall ___. Evidence ___. However ___. We still need ___.</w:t>
      </w:r>
    </w:p>
    <w:p>
      <w:pPr>
        <w:pStyle w:val="Heading2"/>
      </w:pPr>
      <w:r>
        <w:t>Source/material record</w:t>
      </w:r>
    </w:p>
    <w:p>
      <w:pPr/>
      <w:r>
        <w:t>Teacher-prepared constructed lab cards plus the locally approved source cards named for this lesson.</w:t>
      </w:r>
    </w:p>
    <w:p>
      <w:pPr>
        <w:pStyle w:val="Heading2"/>
      </w:pPr>
      <w:r>
        <w:t>Historian/geographer response &amp; Influence</w:t>
      </w:r>
    </w:p>
    <w:p>
      <w:pPr>
        <w:keepNext/>
      </w:pPr>
      <w:r>
        <w:t>Pupil Humanities decision: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Evidence or representation used:</w:t>
      </w:r>
    </w:p>
    <w:p>
      <w:pPr/>
      <w:r>
        <w:t>Reasoning, limitation or uncertainty:</w:t>
      </w:r>
    </w:p>
    <w:p>
      <w:pPr/>
      <w:r>
        <w:t>Audience genuinely received: describe through the agreed school workflow; no signature is required here.</w:t>
      </w:r>
    </w:p>
    <w:p>
      <w:pPr/>
      <w:r>
        <w:t>Influence: The named decision-maker records the chosen enquiry, states where it will appear or gives a reasoned boundary, and reports back by the agreed date. Historical validity, rights, safeguarding and assessment are not decided by vote.</w:t>
      </w:r>
    </w:p>
    <w:p>
      <w:pPr/>
      <w:r>
        <w:t>Decision maker: Humanities lead or class teacher — replace with the adult’s name before delivery.</w:t>
      </w:r>
    </w:p>
    <w:p>
      <w:pPr/>
      <w:r>
        <w:t>Report back by: Within five school days of Week 14 — add the calendar date before delivery.</w:t>
      </w:r>
    </w:p>
    <w:p>
      <w:pPr>
        <w:pStyle w:val="Heading2"/>
      </w:pPr>
      <w:r>
        <w:t>Learner source cards</w:t>
      </w:r>
    </w:p>
    <w:p>
      <w:pPr/>
      <w:r>
        <w:t>ADAPTED OFFICIAL-SOURCE CARD</w:t>
      </w:r>
    </w:p>
    <w:p>
      <w:pPr>
        <w:pStyle w:val="Heading2"/>
      </w:pPr>
      <w:r>
        <w:t>HUM-B-W14-C01 · Industry and protected wildlife share a landscape</w:t>
      </w:r>
    </w:p>
    <w:p>
      <w:pPr/>
      <w:r>
        <w:t>Provenance source: HUM-B-W14-S02</w:t>
      </w:r>
    </w:p>
    <w:p>
      <w:pPr/>
      <w:r>
        <w:t>Natural England’s 2019 announcement describes industrial facilities sharing the Tees Estuary landscape with coastal habitats. The expanded SSSI protects mudflat, saltmarsh, dunes, lagoons, birds and harbour seals.</w:t>
      </w:r>
    </w:p>
    <w:p>
      <w:pPr/>
      <w:r>
        <w:t>Can establish Establish the 2019 designation rationale and protected habitat/species evidence.</w:t>
      </w:r>
    </w:p>
    <w:p>
      <w:pPr/>
      <w:r>
        <w:t>Cannot establish Prove that all environmental problems are solved or provide current population counts.</w:t>
      </w:r>
    </w:p>
    <w:p>
      <w:pPr/>
      <w:r>
        <w:t>Accessible route Two-column card: INDUSTRY — facilities and port landscape; NATURE — mudflat, marsh, dunes, birds and harbour seals.</w:t>
      </w:r>
    </w:p>
    <w:p>
      <w:pPr>
        <w:pStyle w:val="Heading2"/>
      </w:pPr>
      <w:r>
        <w:t>HUM-B-W14-C02 · A dated Teesmouth habitat description</w:t>
      </w:r>
    </w:p>
    <w:p>
      <w:pPr/>
      <w:r>
        <w:t>Provenance source: HUM-B-W14-S03</w:t>
      </w:r>
    </w:p>
    <w:p>
      <w:pPr/>
      <w:r>
        <w:t>Natural England’s dated reserve guidance describes sand dunes, grazing marsh and intertidal mudflats, with harbour seals and migratory waterbirds, against a backdrop of heavy industry.</w:t>
      </w:r>
    </w:p>
    <w:p>
      <w:pPr/>
      <w:r>
        <w:t>Can establish Establish what the official dated description recorded.</w:t>
      </w:r>
    </w:p>
    <w:p>
      <w:pPr/>
      <w:r>
        <w:t>Cannot establish Guarantee a present-day sighting or establish current habitat condition.</w:t>
      </w:r>
    </w:p>
    <w:p>
      <w:pPr/>
      <w:r>
        <w:t>Accessible route Numbered clues: 1 dunes; 2 marsh; 3 mudflats; 4 seals; 5 migratory birds; 6 heavy-industry backdrop.</w:t>
      </w:r>
    </w:p>
    <w:p>
      <w:pPr/>
      <w:r>
        <w:t>ADAPTED OPERATOR-ACCOUNT CARD</w:t>
      </w:r>
    </w:p>
    <w:p>
      <w:pPr>
        <w:pStyle w:val="Heading2"/>
      </w:pPr>
      <w:r>
        <w:t>HUM-B-W14-C03 · Recovery involved more than one action</w:t>
      </w:r>
    </w:p>
    <w:p>
      <w:pPr/>
      <w:r>
        <w:t>Provenance source: HUM-B-W14-S01</w:t>
      </w:r>
    </w:p>
    <w:p>
      <w:pPr/>
      <w:r>
        <w:t>The Canal &amp; River Trust says conservation efforts began before the Tees Barrage opened in 1995 and the river had already begun to recover. Natural England also credits water-quality investment, habitat creation/management and conservation partnerships. The barrage is not presented as the sole cause.</w:t>
      </w:r>
    </w:p>
    <w:p>
      <w:pPr/>
      <w:r>
        <w:t>Can establish Support a cautious multi-action recovery account.</w:t>
      </w:r>
    </w:p>
    <w:p>
      <w:pPr/>
      <w:r>
        <w:t>Cannot establish Measure ecological change independently or assign recovery to one intervention.</w:t>
      </w:r>
    </w:p>
    <w:p>
      <w:pPr/>
      <w:r>
        <w:t>Accessible route Three-stage strip: damage and sewage/industrial pressure → several recovery actions and partnerships → continuing protection and care.</w:t>
      </w:r>
    </w:p>
    <w:p>
      <w:pPr>
        <w:pStyle w:val="Heading2"/>
      </w:pPr>
      <w:r>
        <w:t>Source provenance</w:t>
      </w:r>
    </w:p>
    <w:p>
      <w:pPr/>
      <w:r>
        <w:t>HUM-B-W14-S01 · Celebrating 30 Years of Tees Barrage Maker: Canal &amp; River Trust · Date: 27 August 2025 Origin: Canal &amp; River Trust news and features Rights/use: Copyright Canal &amp; River Trust. Facts paraphrased; no article text or photograph reproduced. Access: Three-stage card: damage → many recovery actions → continuing care.</w:t>
      </w:r>
    </w:p>
    <w:p>
      <w:pPr/>
      <w:r>
        <w:t>HUM-B-W14-S02 · Estuary Wildlife of the River Tees Gets Increased Protection Maker: Natural England on GOV.UK · Date: 7 May 2019 Origin: GOV.UK; Natural England Rights/use: GOV.UK text OGL v3.0 except where stated. Credit © Crown copyright, licensed under OGL v3.0. Images excluded. Access: Industry, nature and people sorting card with a short plain-language summary.</w:t>
      </w:r>
    </w:p>
    <w:p>
      <w:pPr/>
      <w:r>
        <w:t>HUM-B-W14-S03 · Cleveland’s National Nature Reserves — Teesmouth Maker: Natural England on GOV.UK · Date: 2 September 2014 Origin: GOV.UK; Natural England Rights/use: GOV.UK text OGL v3.0 unless stated; images and leaflets require separate checks and are excluded. Access: Three habitat icons with text labels and a ‘wildlife beside industry’ comparison card.</w:t>
      </w:r>
    </w:p>
    <w:p>
      <w:pPr/>
      <w:r>
        <w:t>Print surface requires physical classroom checking before live use.</w:t>
      </w:r>
    </w:p>
    <w:p>
      <w:pPr>
        <w:pStyle w:val="Heading1"/>
        <w:pageBreakBefore/>
      </w:pPr>
      <w:r>
        <w:t>Paper route · discuss the lesson choices</w:t>
      </w:r>
    </w:p>
    <w:p>
      <w:r>
        <w:t>Use these choices with the matching teaching stage. Point to or number a choice, explain it, then revisit it after feedback. The original HTML keeps the live controls.</w:t>
      </w:r>
    </w:p>
    <w:p>
      <w:pPr>
        <w:pStyle w:val="ListBullet"/>
      </w:pPr>
      <w:r>
        <w:t>Teesport handles container ships</w:t>
      </w:r>
    </w:p>
    <w:p>
      <w:pPr>
        <w:pStyle w:val="ListBullet"/>
      </w:pPr>
      <w:r>
        <w:t>Seals rest on Seal Sands at low tide</w:t>
      </w:r>
    </w:p>
    <w:p>
      <w:pPr>
        <w:pStyle w:val="ListBullet"/>
      </w:pPr>
      <w:r>
        <w:t>The barrage controls the river level for boats and wildlife</w:t>
      </w:r>
    </w:p>
    <w:p>
      <w:pPr>
        <w:pStyle w:val="ListBullet"/>
      </w:pPr>
      <w:r>
        <w:t>Chemical works at Wilton</w:t>
      </w:r>
    </w:p>
    <w:p>
      <w:pPr>
        <w:pStyle w:val="ListBullet"/>
      </w:pPr>
      <w:r>
        <w:t>Wading birds feed on the mudflats</w:t>
      </w:r>
    </w:p>
    <w:p>
      <w:pPr>
        <w:pStyle w:val="ListBullet"/>
      </w:pPr>
      <w:r>
        <w:t>Reclaimed industrial land is now a nature reserve</w:t>
      </w:r>
    </w:p>
    <w:p>
      <w:pPr>
        <w:pStyle w:val="ListBullet"/>
      </w:pPr>
      <w:r>
        <w:t>industry</w:t>
      </w:r>
    </w:p>
    <w:p>
      <w:pPr>
        <w:pStyle w:val="ListBullet"/>
      </w:pPr>
      <w:r>
        <w:t>nature</w:t>
      </w:r>
    </w:p>
    <w:p>
      <w:pPr>
        <w:pStyle w:val="ListBullet"/>
      </w:pPr>
      <w:r>
        <w:t>both</w:t>
      </w:r>
    </w:p>
    <w:p>
      <w:pPr>
        <w:pStyle w:val="ListBullet"/>
      </w:pPr>
      <w:r>
        <w:t>Build a balanced judgement</w:t>
      </w:r>
    </w:p>
    <w:p>
      <w:pPr>
        <w:pStyle w:val="ListBullet"/>
      </w:pPr>
      <w:r>
        <w:t>INDUSTRY 1825 rail</w:t>
      </w:r>
    </w:p>
    <w:p>
      <w:pPr>
        <w:pStyle w:val="ListBullet"/>
      </w:pPr>
      <w:r>
        <w:t>INDUSTRY 1850 ironstone</w:t>
      </w:r>
    </w:p>
    <w:p>
      <w:pPr>
        <w:pStyle w:val="ListBullet"/>
      </w:pPr>
      <w:r>
        <w:t>INDUSTRY 1911 Transporter</w:t>
      </w:r>
    </w:p>
    <w:p>
      <w:pPr>
        <w:pStyle w:val="ListBullet"/>
      </w:pPr>
      <w:r>
        <w:t>INDUSTRY 1931–34 Newport</w:t>
      </w:r>
    </w:p>
    <w:p>
      <w:pPr>
        <w:pStyle w:val="ListBullet"/>
      </w:pPr>
      <w:r>
        <w:t>NATURE mudflat</w:t>
      </w:r>
    </w:p>
    <w:p>
      <w:pPr>
        <w:pStyle w:val="ListBullet"/>
      </w:pPr>
      <w:r>
        <w:t>NATURE dune and marsh</w:t>
      </w:r>
    </w:p>
    <w:p>
      <w:pPr>
        <w:pStyle w:val="ListBullet"/>
      </w:pPr>
      <w:r>
        <w:t>NATURE harbour seals</w:t>
      </w:r>
    </w:p>
    <w:p>
      <w:pPr>
        <w:pStyle w:val="ListBullet"/>
      </w:pPr>
      <w:r>
        <w:t>NATURE migratory birds</w:t>
      </w:r>
    </w:p>
    <w:p>
      <w:pPr>
        <w:pStyle w:val="ListBullet"/>
      </w:pPr>
      <w:r>
        <w:t>INTERACTION industry beside habitat</w:t>
      </w:r>
    </w:p>
    <w:p>
      <w:pPr>
        <w:pStyle w:val="ListBullet"/>
      </w:pPr>
      <w:r>
        <w:t>INTERACTION many recovery actions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4F869C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Choice / card</w:t>
            </w:r>
          </w:p>
        </w:tc>
        <w:tc>
          <w:tcPr>
            <w:tcW w:type="dxa" w:w="3288"/>
            <w:vAlign w:val="top"/>
            <w:shd w:fill="4F869C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reason or evidence</w:t>
            </w:r>
          </w:p>
        </w:tc>
        <w:tc>
          <w:tcPr>
            <w:tcW w:type="dxa" w:w="3288"/>
            <w:vAlign w:val="top"/>
            <w:shd w:fill="4F869C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revision after feedback</w:t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BUILD_HUM_W14_Industry_and_Nature_The_Tees_Story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4F869C"/>
        <w:sz w:val="18"/>
      </w:rPr>
      <w:t>BUILD  /  HUMANITIES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4F869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4F869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F869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4F869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