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Our festivals evidence display / BUILD_A2_W07</w:t>
      </w:r>
    </w:p>
    <w:p>
      <w:r>
        <w:t>Outcome: Make a festivals display and gather UAS evidence.</w:t>
      </w:r>
    </w:p>
    <w:p>
      <w:r>
        <w:t>Evidence to retain: S: half-term review; relevant source skill check; retain UAS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Annotate one item for a festivals display.</w:t>
      </w:r>
    </w:p>
    <w:p>
      <w:r>
        <w:t>Evidence: H Hanukkah: Hanukkah is a Jewish festival lasting eight nights. Lights recall the Temple’s rededication and the traditional account of oil lasting eight days. A hanukkiah has eight festival lights and a helper light.</w:t>
      </w:r>
    </w:p>
    <w:p>
      <w:r>
        <w:t>Think aloud: My comparison shows that both celebrations use light. Their stories and meanings differ.</w:t>
      </w:r>
    </w:p>
    <w:p>
      <w:r>
        <w:t>Check: Can card H prove identical practice in every household? No. The source explains a perspective and recognises variation.</w:t>
      </w:r>
    </w:p>
    <w:p>
      <w:pPr>
        <w:pStyle w:val="Heading2"/>
      </w:pPr>
      <w:r>
        <w:t>Arrival answers</w:t>
      </w:r>
    </w:p>
    <w:p>
      <w:r>
        <w:t>1. Yes. It can help a pupil access the same activity.</w:t>
      </w:r>
    </w:p>
    <w:p>
      <w:r>
        <w:t>2. A special period of celebration or remembrance</w:t>
      </w:r>
    </w:p>
    <w:p>
      <w:r>
        <w:t>3. It explains what the work shows about learning.</w:t>
      </w:r>
    </w:p>
    <w:p>
      <w:r>
        <w:t>4. No. The source explains a perspective and recognises variation.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does an annotation add to a display? It explains what the work shows about learning.</w:t>
      </w:r>
    </w:p>
    <w:p>
      <w:r>
        <w:t>Can card H prove identical practice in every household? No. The source explains a perspective and recognises variation.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Select and explain work from across the unit; build an annotated display and review what each example shows.</w:t>
      </w:r>
    </w:p>
    <w:p>
      <w:pPr>
        <w:pStyle w:val="Heading2"/>
      </w:pPr>
      <w:r>
        <w:t>Look for</w:t>
      </w:r>
    </w:p>
    <w:p>
      <w:r>
        <w:t>S: half-term review; relevant source skill check; retain UAS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festivals evidence display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