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Local fieldwork and data collection / LAUNCH_A2_W04</w:t>
      </w:r>
    </w:p>
    <w:p>
      <w:r>
        <w:t>Outcome: Conduct local area fieldwork and collect data.</w:t>
      </w:r>
    </w:p>
    <w:p>
      <w:r>
        <w:t>Evidence to retain: F: method, safe participation and accurate data.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agree categories before counting?</w:t>
      </w:r>
    </w:p>
    <w:p>
      <w:r>
        <w:t>Evidence: C Practice land-use sample: Fictional practice tally: shops 8, homes 12, public services 4, green spaces 6. This is training data only. Replace it with your dated observations for the fieldwork enquiry.</w:t>
      </w:r>
    </w:p>
    <w:p>
      <w:r>
        <w:t>Think aloud: It makes observations more consistent and comparable.</w:t>
      </w:r>
    </w:p>
    <w:p>
      <w:r>
        <w:t>Check: Can fictional training data be submitted as your fieldwork? No. Keep actual observations and practice data clearly separate.</w:t>
      </w:r>
    </w:p>
    <w:p>
      <w:pPr>
        <w:pStyle w:val="Heading2"/>
      </w:pPr>
      <w:r>
        <w:t>Arrival answers</w:t>
      </w:r>
    </w:p>
    <w:p>
      <w:r>
        <w:t>1. No. Urbanisation concerns the share of people living in urban places.</w:t>
      </w:r>
    </w:p>
    <w:p>
      <w:r>
        <w:t>2. A place where people live</w:t>
      </w:r>
    </w:p>
    <w:p>
      <w:r>
        <w:t>3. It makes observations more consistent and comparable.</w:t>
      </w:r>
    </w:p>
    <w:p>
      <w:r>
        <w:t>4. No. Keep actual observations and practice data clearly separate.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agree categories before counting? It makes observations more consistent and comparable.</w:t>
      </w:r>
    </w:p>
    <w:p>
      <w:r>
        <w:t>Can fictional training data be submitted as your fieldwork? No. Keep actual observations and practice data clearly separate.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Agree enquiry and roles; model the method; collect observations/tallies safely and record for analysis.</w:t>
      </w:r>
    </w:p>
    <w:p>
      <w:pPr>
        <w:pStyle w:val="Heading2"/>
      </w:pPr>
      <w:r>
        <w:t>Look for</w:t>
      </w:r>
    </w:p>
    <w:p>
      <w:r>
        <w:t>F: method, safe participation and accurate data.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fieldwork and data collection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