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LAUNCH SCIENCE  /  Spring 2  /  Spr2·W6</w:t>
      </w:r>
    </w:p>
    <w:p>
      <w:pPr>
        <w:pStyle w:val="Title"/>
      </w:pPr>
      <w:r>
        <w:rPr>
          <w:b w:val="0"/>
        </w:rPr>
        <w:t>Health and plants: evidence checkpoint</w:t>
      </w:r>
    </w:p>
    <w:p>
      <w:pPr>
        <w:pStyle w:val="Subtitle"/>
      </w:pPr>
      <w:r>
        <w:rPr>
          <w:b w:val="0"/>
        </w:rPr>
        <w:t>Teacher guide and worked answers</w:t>
      </w:r>
    </w:p>
    <w:p>
      <w:r>
        <w:rPr>
          <w:b/>
          <w:sz w:val="24"/>
        </w:rPr>
        <w:t>Apply taught disease, immunity and plant concepts in an original diagnostic checkpoint.</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_passsl/inputs/LAUNCH KS4 - 2026-27.xlsx | LAUNCH Weekly - Spring | C39</w:t>
      </w:r>
    </w:p>
    <w:p>
      <w:r>
        <w:rPr>
          <w:b w:val="0"/>
        </w:rPr>
        <w:t>Health &amp; plants assessment (Mar).</w:t>
      </w:r>
    </w:p>
    <w:p>
      <w:r>
        <w:rPr>
          <w:b w:val="0"/>
        </w:rPr>
        <w:t>C39 consolidation of selected previously taught Topic5/6 content. Original16-mark classroom checkpoint after a short recap; not an official exam, grade predictor or a complete Topic5/6 assessment. Record the selected route and support.</w:t>
      </w:r>
    </w:p>
    <w:p>
      <w:pPr>
        <w:pStyle w:val="Heading2"/>
      </w:pPr>
      <w:r>
        <w:rPr>
          <w:b w:val="0"/>
        </w:rPr>
        <w:t>Prior learning</w:t>
      </w:r>
    </w:p>
    <w:p>
      <w:r>
        <w:rPr>
          <w:b w:val="0"/>
        </w:rPr>
        <w:t>Communicable disease, specific immune response and memory.</w:t>
      </w:r>
    </w:p>
    <w:p>
      <w:r>
        <w:rPr>
          <w:b w:val="0"/>
        </w:rPr>
        <w:t>Photosynthesis, xylem/phloem and rate calculations.</w:t>
      </w:r>
    </w:p>
    <w:p>
      <w:pPr>
        <w:pStyle w:val="Heading2"/>
      </w:pPr>
      <w:r>
        <w:rPr>
          <w:b w:val="0"/>
        </w:rPr>
        <w:t>Success evidence</w:t>
      </w:r>
    </w:p>
    <w:p>
      <w:r>
        <w:rPr>
          <w:b w:val="0"/>
        </w:rPr>
        <w:t>Use causes and mechanisms rather than symptoms alone.</w:t>
      </w:r>
    </w:p>
    <w:p>
      <w:r>
        <w:rPr>
          <w:b w:val="0"/>
        </w:rPr>
        <w:t>Explain a biological process with correct substances and structures.</w:t>
      </w:r>
    </w:p>
    <w:p>
      <w:r>
        <w:rPr>
          <w:b w:val="0"/>
        </w:rPr>
        <w:t>Calculate a rate, identify a limitation and improve one answer.</w:t>
      </w:r>
    </w:p>
    <w:p>
      <w:pPr>
        <w:pStyle w:val="Heading2"/>
      </w:pPr>
      <w:r>
        <w:rPr>
          <w:b w:val="0"/>
        </w:rPr>
        <w:t>Equipment</w:t>
      </w:r>
    </w:p>
    <w:p>
      <w:r>
        <w:rPr>
          <w:b w:val="0"/>
        </w:rPr>
        <w:t>Shared evidence sheet, one selected response route, pen and ruler.</w:t>
      </w:r>
    </w:p>
    <w:p>
      <w:r>
        <w:rPr>
          <w:b w:val="0"/>
        </w:rPr>
        <w:t>Projector or offline HTML/PowerPoint; calculator where useful.</w:t>
      </w:r>
    </w:p>
    <w:p>
      <w:pPr>
        <w:pStyle w:val="Heading2"/>
      </w:pPr>
      <w:r>
        <w:rPr>
          <w:b w:val="0"/>
        </w:rPr>
        <w:t>Preparation</w:t>
      </w:r>
    </w:p>
    <w:p>
      <w:r>
        <w:rPr>
          <w:b w:val="0"/>
        </w:rPr>
        <w:t>Print the shared page, one selected response route and the exit page. Routes are alternatives, not extra tasks.</w:t>
      </w:r>
    </w:p>
    <w:p>
      <w:r>
        <w:rPr>
          <w:b w:val="0"/>
        </w:rPr>
        <w:t>Read the worked answers and note any constructed data before teaching.</w:t>
      </w:r>
    </w:p>
    <w:p>
      <w:pPr>
        <w:pStyle w:val="Heading2"/>
      </w:pPr>
      <w:r>
        <w:rPr>
          <w:b w:val="0"/>
        </w:rPr>
        <w:t>Practical care</w:t>
      </w:r>
    </w:p>
    <w:p>
      <w:r>
        <w:rPr>
          <w:b w:val="0"/>
        </w:rPr>
        <w:t>Paper and screen lesson; no human sampling, exercise test, breath holding, medicine handling or personal health disclosure.</w:t>
      </w:r>
    </w:p>
    <w:p>
      <w:pPr>
        <w:pStyle w:val="Heading2"/>
      </w:pPr>
      <w:r>
        <w:rPr>
          <w:b w:val="0"/>
        </w:rPr>
        <w:t>Ready to teach alternative</w:t>
      </w:r>
    </w:p>
    <w:p>
      <w:r>
        <w:rPr>
          <w:b w:val="0"/>
        </w:rPr>
        <w:t>All evidence is supplied. Use paper diagrams and cards, pointing, annotation or dictation if a device is unavailable.</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checkpoint with a useful next step</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Bring the core distinctions back</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4-7</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Read causal evidence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Keep the mechanism clear</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9-11</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Calculate, then attach the unit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11-13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Repair a worked explanation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13-14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the role labels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14-15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Audit a unit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15-16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Ready to work independently?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16-17</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the agreed route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17-34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Independent checkpoint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34-37</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Feedback after the checkpoint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37-39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the correction explain why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39-40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Plan the next five minutes of teaching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Keep both versions</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A checkpoint with a useful next step</w:t>
      </w:r>
    </w:p>
    <w:p>
      <w:r>
        <w:rPr>
          <w:b w:val="0"/>
        </w:rPr>
        <w:t>Explain formative purpose, route recording and the 17-minute independent window. It is not a prediction of a GCSE grade. Keep pupil marks private.</w:t>
      </w:r>
    </w:p>
    <w:p>
      <w:pPr>
        <w:pStyle w:val="Heading2"/>
      </w:pPr>
      <w:r>
        <w:rPr>
          <w:b w:val="0"/>
        </w:rPr>
        <w:t>2  Retrieval  Bring the core distinctions back</w:t>
      </w:r>
    </w:p>
    <w:p>
      <w:r>
        <w:rPr>
          <w:b w:val="0"/>
        </w:rPr>
        <w:t>Answers: no; no; amount/change and time with units. Do not reveal the checkpoint data calculations.</w:t>
      </w:r>
    </w:p>
    <w:p>
      <w:pPr>
        <w:pStyle w:val="Heading2"/>
      </w:pPr>
      <w:r>
        <w:rPr>
          <w:b w:val="0"/>
        </w:rPr>
        <w:t>3  I do  Read causal evidence</w:t>
      </w:r>
    </w:p>
    <w:p>
      <w:r>
        <w:rPr>
          <w:b w:val="0"/>
        </w:rPr>
        <w:t>Model P communicable because a virus can spread; Q non-communicable because no infectious cause is transmitted. Use these analogous cases, not assessment A/B.</w:t>
      </w:r>
    </w:p>
    <w:p>
      <w:pPr>
        <w:pStyle w:val="Heading2"/>
      </w:pPr>
      <w:r>
        <w:rPr>
          <w:b w:val="0"/>
        </w:rPr>
        <w:t>4  I do  Keep the mechanism clear</w:t>
      </w:r>
    </w:p>
    <w:p>
      <w:r>
        <w:rPr>
          <w:b w:val="0"/>
        </w:rPr>
        <w:t>Model one accurate sentence per role. Explain that the recap provides teaching support; checkpoint scores therefore describe post-recap performance.</w:t>
      </w:r>
    </w:p>
    <w:p>
      <w:pPr>
        <w:pStyle w:val="Heading2"/>
      </w:pPr>
      <w:r>
        <w:rPr>
          <w:b w:val="0"/>
        </w:rPr>
        <w:t>5  I do  Calculate, then attach the unit</w:t>
      </w:r>
    </w:p>
    <w:p>
      <w:r>
        <w:rPr>
          <w:b w:val="0"/>
        </w:rPr>
        <w:t>Use 7, 8, 9 over 2 minutes: mean 8; rate 4 bubbles/min. Check that pupils see two different divisions with different purposes.</w:t>
      </w:r>
    </w:p>
    <w:p>
      <w:pPr>
        <w:pStyle w:val="Heading2"/>
      </w:pPr>
      <w:r>
        <w:rPr>
          <w:b w:val="0"/>
        </w:rPr>
        <w:t>6  We do  Repair a worked explanation</w:t>
      </w:r>
    </w:p>
    <w:p>
      <w:r>
        <w:rPr>
          <w:b w:val="0"/>
        </w:rPr>
        <w:t>P’s transmissible virus contrasts with Q’s non-infectious cause. Accept a clear comparison without a diagnosis claim.</w:t>
      </w:r>
    </w:p>
    <w:p>
      <w:pPr>
        <w:pStyle w:val="Heading2"/>
      </w:pPr>
      <w:r>
        <w:rPr>
          <w:b w:val="0"/>
        </w:rPr>
        <w:t>7  We do  Check the role labels</w:t>
      </w:r>
    </w:p>
    <w:p>
      <w:r>
        <w:rPr>
          <w:b w:val="0"/>
        </w:rPr>
        <w:t>Antibody. Ask how the memory-cell label should change; it is a cell. This is a warm-up, not the independent answer sheet.</w:t>
      </w:r>
    </w:p>
    <w:p>
      <w:pPr>
        <w:pStyle w:val="Heading2"/>
      </w:pPr>
      <w:r>
        <w:rPr>
          <w:b w:val="0"/>
        </w:rPr>
        <w:t>8  We do  Audit a unit</w:t>
      </w:r>
    </w:p>
    <w:p>
      <w:r>
        <w:rPr>
          <w:b w:val="0"/>
        </w:rPr>
        <w:t>The 8 count was per 2 minutes; dividing by 2 gives 4 bubbles/min. Do not expose checkpoint 800-lux answer yet.</w:t>
      </w:r>
    </w:p>
    <w:p>
      <w:pPr>
        <w:pStyle w:val="Heading2"/>
      </w:pPr>
      <w:r>
        <w:rPr>
          <w:b w:val="0"/>
        </w:rPr>
        <w:t>9  Hinge  Ready to work independently?</w:t>
      </w:r>
    </w:p>
    <w:p>
      <w:r>
        <w:rPr>
          <w:b w:val="0"/>
        </w:rPr>
        <w:t>Correct option: mean and rate answer different questions. Briefly re-teach timing if needed; record extra support.</w:t>
      </w:r>
    </w:p>
    <w:p>
      <w:r>
        <w:rPr>
          <w:b w:val="0"/>
        </w:rPr>
        <w:t>A. A mean count and a per-minute rate can differ. - Yes. A count taken over several minutes must be divided by that duration.</w:t>
      </w:r>
    </w:p>
    <w:p>
      <w:r>
        <w:rPr>
          <w:b w:val="0"/>
        </w:rPr>
        <w:t>B. Every mean count is automatically per minute. - Only if the count interval is one minute; check the supplied time.</w:t>
      </w:r>
    </w:p>
    <w:p>
      <w:pPr>
        <w:pStyle w:val="Heading2"/>
      </w:pPr>
      <w:r>
        <w:rPr>
          <w:b w:val="0"/>
        </w:rPr>
        <w:t>10  You do  Choose the agreed route</w:t>
      </w:r>
    </w:p>
    <w:p>
      <w:r>
        <w:rPr>
          <w:b w:val="0"/>
        </w:rPr>
        <w:t>Read instructions only. A scribe/read-aloud may support access without adding science; record prompts or scientific help. Do not show answers during this window.</w:t>
      </w:r>
    </w:p>
    <w:p>
      <w:pPr>
        <w:pStyle w:val="Heading2"/>
      </w:pPr>
      <w:r>
        <w:rPr>
          <w:b w:val="0"/>
        </w:rPr>
        <w:t>11  You do  Independent checkpoint</w:t>
      </w:r>
    </w:p>
    <w:p>
      <w:r>
        <w:rPr>
          <w:b w:val="0"/>
        </w:rPr>
        <w:t>Keep timer optional and discreet. Supported S1-S4, standard M1-M4 or challenge T1-T4 each totals 16 marks. No public competition. Collect a first response before feedback.</w:t>
      </w:r>
    </w:p>
    <w:p>
      <w:pPr>
        <w:pStyle w:val="Heading2"/>
      </w:pPr>
      <w:r>
        <w:rPr>
          <w:b w:val="0"/>
        </w:rPr>
        <w:t>12  Review  Feedback after the checkpoint</w:t>
      </w:r>
    </w:p>
    <w:p>
      <w:r>
        <w:rPr>
          <w:b w:val="0"/>
        </w:rPr>
        <w:t>Now release relevant answers. Mark with the route-specific 16-mark scheme. Do not compare unlike support routes as equal test conditions.</w:t>
      </w:r>
    </w:p>
    <w:p>
      <w:pPr>
        <w:pStyle w:val="Heading2"/>
      </w:pPr>
      <w:r>
        <w:rPr>
          <w:b w:val="0"/>
        </w:rPr>
        <w:t>13  Review  Make the correction explain why</w:t>
      </w:r>
    </w:p>
    <w:p>
      <w:r>
        <w:rPr>
          <w:b w:val="0"/>
        </w:rPr>
        <w:t>Allow private teacher/TA discussion. Retain first and revised response as evidence of learning; do not inflate the original independent score.</w:t>
      </w:r>
    </w:p>
    <w:p>
      <w:pPr>
        <w:pStyle w:val="Heading2"/>
      </w:pPr>
      <w:r>
        <w:rPr>
          <w:b w:val="0"/>
        </w:rPr>
        <w:t>14  Exit  Plan the next five minutes of teaching</w:t>
      </w:r>
    </w:p>
    <w:p>
      <w:r>
        <w:rPr>
          <w:b w:val="0"/>
        </w:rPr>
        <w:t>Accept a specific accurate distinction and an actionable next step. Scores guide re-teaching by item, not a grade boundary.</w:t>
      </w:r>
    </w:p>
    <w:p>
      <w:pPr>
        <w:pStyle w:val="Heading2"/>
      </w:pPr>
      <w:r>
        <w:rPr>
          <w:b w:val="0"/>
        </w:rPr>
        <w:t>15  Exit  Keep both versions</w:t>
      </w:r>
    </w:p>
    <w:p>
      <w:r>
        <w:rPr>
          <w:b w:val="0"/>
        </w:rPr>
        <w:t>Shared exit minute. Record route, support and one next teaching target.</w:t>
      </w:r>
    </w:p>
    <w:p>
      <w:pPr>
        <w:pStyle w:val="Heading1"/>
      </w:pPr>
      <w:r>
        <w:rPr>
          <w:b w:val="0"/>
        </w:rPr>
        <w:t>Answers and assessment</w:t>
      </w:r>
    </w:p>
    <w:p>
      <w:pPr>
        <w:pStyle w:val="Heading2"/>
      </w:pPr>
      <w:r>
        <w:rPr>
          <w:b w:val="0"/>
        </w:rPr>
        <w:t>Retrieval and warm-up</w:t>
      </w:r>
    </w:p>
    <w:p>
      <w:r>
        <w:rPr>
          <w:b w:val="0"/>
        </w:rPr>
        <w:t>R1: no; R2: no; R3: amount/change per time with units. W1: P communicable/Q non-communicable because causes differ. W2: antibody protein; memory lymphocyte cell. W3: mean 8 is per 2 minutes; rate 4 bubbles/min. Hinge: mean and rate may differ.</w:t>
      </w:r>
    </w:p>
    <w:p>
      <w:pPr>
        <w:pStyle w:val="Heading2"/>
      </w:pPr>
      <w:r>
        <w:rPr>
          <w:b w:val="0"/>
        </w:rPr>
        <w:t>S1 / M1 / T1  -  4 marks</w:t>
      </w:r>
    </w:p>
    <w:p>
      <w:r>
        <w:rPr>
          <w:b w:val="0"/>
        </w:rPr>
        <w:t>1 mark: A communicable; 1 mark: B non-communicable; 1 mark: A has a transmissible viral cause; 1 mark: similar symptoms can have different causes. Do not credit an unsupported diagnosis.</w:t>
      </w:r>
    </w:p>
    <w:p>
      <w:pPr>
        <w:pStyle w:val="Heading2"/>
      </w:pPr>
      <w:r>
        <w:rPr>
          <w:b w:val="0"/>
        </w:rPr>
        <w:t>S2 / M2 / T2  -  4 marks</w:t>
      </w:r>
    </w:p>
    <w:p>
      <w:r>
        <w:rPr>
          <w:b w:val="0"/>
        </w:rPr>
        <w:t>1 mark: antigen is a recognised molecular feature triggering a specific response; 1 mark: antibody is a specific binding protein; 1 mark: memory lymphocyte is a cell; 1 mark: memory supports a faster later response to the same antigen. Accept equivalent accurate wording.</w:t>
      </w:r>
    </w:p>
    <w:p>
      <w:pPr>
        <w:pStyle w:val="Heading2"/>
      </w:pPr>
      <w:r>
        <w:rPr>
          <w:b w:val="0"/>
        </w:rPr>
        <w:t>S3 / M3 / T3  -  4 marks</w:t>
      </w:r>
    </w:p>
    <w:p>
      <w:r>
        <w:rPr>
          <w:b w:val="0"/>
        </w:rPr>
        <w:t>1 mark for both carbon dioxide and water; 1 mark: glucose; 1 mark: xylem for water/mineral ions; 1 mark: phloem for sucrose. Light is energy, not a material reactant; no credit for light replacing either reactant.</w:t>
      </w:r>
    </w:p>
    <w:p>
      <w:pPr>
        <w:pStyle w:val="Heading2"/>
      </w:pPr>
      <w:r>
        <w:rPr>
          <w:b w:val="0"/>
        </w:rPr>
        <w:t>S4 / M4 / T4  -  4 marks</w:t>
      </w:r>
    </w:p>
    <w:p>
      <w:r>
        <w:rPr>
          <w:b w:val="0"/>
        </w:rPr>
        <w:t>1 mark: (30+33+36)/3=33 bubbles; 1 mark: 33/3=11 bubbles/min; 1 mark: valid control such as same shoot/solution/temperature/count duration; 1 mark: bubble sizes differ or oxygen dissolves. If an incorrect mean is carried forward, award rate-method mark for correctly dividing that mean by 3 with the correct unit.</w:t>
      </w:r>
    </w:p>
    <w:p>
      <w:pPr>
        <w:pStyle w:val="Heading2"/>
      </w:pPr>
      <w:r>
        <w:rPr>
          <w:b w:val="0"/>
        </w:rPr>
        <w:t>L1 and exit</w:t>
      </w:r>
    </w:p>
    <w:p>
      <w:r>
        <w:rPr>
          <w:b w:val="0"/>
        </w:rPr>
        <w:t>L1: credit a specific corrected explanation with reason, recorded separately from first score. E1: any accurate taught distinction. E2: actionable item-level target. A score alone is not sufficient diagnostic feedback.</w:t>
      </w:r>
    </w:p>
    <w:p>
      <w:pPr>
        <w:pStyle w:val="Heading2"/>
      </w:pPr>
      <w:r>
        <w:rPr>
          <w:b w:val="0"/>
        </w:rPr>
        <w:t>Assessment record</w:t>
      </w:r>
    </w:p>
    <w:p>
      <w:r>
        <w:rPr>
          <w:b w:val="0"/>
        </w:rPr>
        <w:t>Total 16 marks per route. Record route, read-aloud/scribe support and any scientific prompting. Do not assign official grades or claim qualification evidence completion. Re-teach: Q1 cause/route; Q2 cell/protein/memory; Q3 reactants/tissues; Q4 mean versus rate/proxy.</w:t>
      </w:r>
    </w:p>
    <w:p>
      <w:pPr>
        <w:pStyle w:val="Heading2"/>
      </w:pPr>
      <w:r>
        <w:rPr>
          <w:b w:val="0"/>
        </w:rPr>
        <w:t>Teaching and assessment notes</w:t>
      </w:r>
    </w:p>
    <w:p>
      <w:r>
        <w:rPr>
          <w:b w:val="0"/>
        </w:rPr>
        <w:t>40-minute lesson. Zero-minute slides share the preceding stage allocation.</w:t>
      </w:r>
    </w:p>
    <w:p>
      <w:r>
        <w:rPr>
          <w:b w:val="0"/>
        </w:rPr>
        <w:t>Choose one response route. Accept accurate speech, pointing with explanation, annotations or writing; record the support used.</w:t>
      </w:r>
    </w:p>
    <w:p>
      <w:r>
        <w:rPr>
          <w:b w:val="0"/>
        </w:rPr>
        <w:t>A teacher or TA can be a quiet audience: ask one evidence question, then let the pupil revise or justify a decision.</w:t>
      </w:r>
    </w:p>
    <w:p>
      <w:r>
        <w:rPr>
          <w:b w:val="0"/>
        </w:rPr>
        <w:t>Suggested timing: opening 2, retrieval 2, I do7, We do4, hinge 1, independent 18 including instructions, feedback 5, exit 1. The independent response window is 17 minutes.</w:t>
      </w:r>
    </w:p>
    <w:p>
      <w:r>
        <w:rPr>
          <w:b w:val="0"/>
        </w:rPr>
        <w:t>All routes use the same core items and 16-mark scheme; supported wording/word bank changes access. Record that difference and any additional prompting rather than treating scores as standardised comparisons.</w:t>
      </w:r>
    </w:p>
    <w:p>
      <w:r>
        <w:rPr>
          <w:b w:val="0"/>
        </w:rPr>
        <w:t>Interactive warm-up is restricted to analogous rash cases, role labels and 7/8/9 counts over 2 minutes. It contains none of the assessment’s constructed 800-lux calculation answers.</w:t>
      </w:r>
    </w:p>
    <w:p>
      <w:pPr>
        <w:pStyle w:val="Heading1"/>
      </w:pPr>
      <w:r>
        <w:rPr>
          <w:b w:val="0"/>
        </w:rPr>
        <w:t>Access and responsive teaching</w:t>
      </w:r>
    </w:p>
    <w:p>
      <w:pPr>
        <w:pStyle w:val="Heading2"/>
      </w:pPr>
      <w:r>
        <w:rPr>
          <w:b w:val="0"/>
        </w:rPr>
        <w:t>Supported</w:t>
      </w:r>
    </w:p>
    <w:p>
      <w:r>
        <w:rPr>
          <w:b w:val="0"/>
        </w:rPr>
        <w:t>Same core concepts with chunked prompts and read-aloud access. Record support used; a pathway is not a diagnosis or fixed attainment label.</w:t>
      </w:r>
    </w:p>
    <w:p>
      <w:pPr>
        <w:pStyle w:val="Heading2"/>
      </w:pPr>
      <w:r>
        <w:rPr>
          <w:b w:val="0"/>
        </w:rPr>
        <w:t>Standard</w:t>
      </w:r>
    </w:p>
    <w:p>
      <w:r>
        <w:rPr>
          <w:b w:val="0"/>
        </w:rPr>
        <w:t>Explain the supplied evidence independently using accurate scientific terms and units.</w:t>
      </w:r>
    </w:p>
    <w:p>
      <w:pPr>
        <w:pStyle w:val="Heading2"/>
      </w:pPr>
      <w:r>
        <w:rPr>
          <w:b w:val="0"/>
        </w:rPr>
        <w:t>Stretch</w:t>
      </w:r>
    </w:p>
    <w:p>
      <w:r>
        <w:rPr>
          <w:b w:val="0"/>
        </w:rPr>
        <w:t>Optional deeper transfer or evaluation. Higher-tier-only material is labelled explicitly and is not required for the core outcome.</w:t>
      </w:r>
    </w:p>
    <w:p>
      <w:pPr>
        <w:pStyle w:val="Heading2"/>
      </w:pPr>
      <w:r>
        <w:rPr>
          <w:b w:val="0"/>
        </w:rPr>
        <w:t>Regulation</w:t>
      </w:r>
    </w:p>
    <w:p>
      <w:r>
        <w:rPr>
          <w:b w:val="0"/>
        </w:rPr>
        <w:t>Offer solo or partner work, a quiet response, a pass and brief reset with clear re-entry. No forced disclosure or public performance.</w:t>
      </w:r>
    </w:p>
    <w:p>
      <w:pPr>
        <w:pStyle w:val="Heading1"/>
      </w:pPr>
      <w:r>
        <w:rPr>
          <w:b w:val="0"/>
        </w:rPr>
        <w:t>Misconceptions to check</w:t>
      </w:r>
    </w:p>
    <w:p>
      <w:pPr>
        <w:keepNext/>
      </w:pPr>
      <w:r>
        <w:rPr>
          <w:b/>
        </w:rPr>
        <w:t>A symptom proves the disease cause.</w:t>
      </w:r>
    </w:p>
    <w:p>
      <w:r>
        <w:rPr>
          <w:b w:val="0"/>
        </w:rPr>
        <w:t>Similar symptoms can result from different causes.</w:t>
      </w:r>
    </w:p>
    <w:p>
      <w:r>
        <w:rPr>
          <w:b w:val="0"/>
        </w:rPr>
        <w:t>Check: Use the two supplied cases without guessing a real diagnosis.</w:t>
      </w:r>
    </w:p>
    <w:p>
      <w:pPr>
        <w:keepNext/>
      </w:pPr>
      <w:r>
        <w:rPr>
          <w:b/>
        </w:rPr>
        <w:t>Antibodies are cells.</w:t>
      </w:r>
    </w:p>
    <w:p>
      <w:r>
        <w:rPr>
          <w:b w:val="0"/>
        </w:rPr>
        <w:t>Antibodies are proteins; memory lymphocytes are cells.</w:t>
      </w:r>
    </w:p>
    <w:p>
      <w:r>
        <w:rPr>
          <w:b w:val="0"/>
        </w:rPr>
        <w:t>Check: Ask pupils to distinguish the two objects.</w:t>
      </w:r>
    </w:p>
    <w:p>
      <w:pPr>
        <w:keepNext/>
      </w:pPr>
      <w:r>
        <w:rPr>
          <w:b/>
        </w:rPr>
        <w:t>Light becomes plant matter.</w:t>
      </w:r>
    </w:p>
    <w:p>
      <w:r>
        <w:rPr>
          <w:b w:val="0"/>
        </w:rPr>
        <w:t>Light supplies energy; carbon dioxide and water are the material reactants.</w:t>
      </w:r>
    </w:p>
    <w:p>
      <w:r>
        <w:rPr>
          <w:b w:val="0"/>
        </w:rPr>
        <w:t>Check: Check the reaction labels.</w:t>
      </w:r>
    </w:p>
    <w:p>
      <w:pPr>
        <w:keepNext/>
      </w:pPr>
      <w:r>
        <w:rPr>
          <w:b/>
        </w:rPr>
        <w:t>A bubble count is an exact oxygen volume.</w:t>
      </w:r>
    </w:p>
    <w:p>
      <w:r>
        <w:rPr>
          <w:b w:val="0"/>
        </w:rPr>
        <w:t>Bubble size and dissolved gas limit the proxy.</w:t>
      </w:r>
    </w:p>
    <w:p>
      <w:r>
        <w:rPr>
          <w:b w:val="0"/>
        </w:rPr>
        <w:t>Check: Ask what was actually counted.</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pathogen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disease-causing agent.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antigen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feature recognised by the immune system that can trigger a specific response.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antibody</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protein that binds to a specific antigen.</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memory lymphocyte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cell supporting a faster later response to a previously encountered antigen.</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proxy</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measurement used to indicate something else, with limitations.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diagnostic checkpoint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task used to identify specific next teaching needs.</w:t>
            </w:r>
          </w:p>
        </w:tc>
      </w:tr>
    </w:tbl>
    <w:p>
      <w:pPr>
        <w:spacing w:after="20" w:before="0" w:line="48" w:lineRule="auto"/>
      </w:pPr>
    </w:p>
    <w:p>
      <w:pPr>
        <w:pStyle w:val="Heading1"/>
      </w:pPr>
      <w:r>
        <w:rPr>
          <w:b w:val="0"/>
        </w:rPr>
        <w:t>Scientific references</w:t>
      </w:r>
    </w:p>
    <w:p>
      <w:pPr>
        <w:keepNext/>
      </w:pPr>
      <w:hyperlink r:id="rId10">
        <w:r>
          <w:rPr>
            <w:color w:val="1F6B4A"/>
          </w:rPr>
          <w:t>Pearson Edexcel GCSE Biology 1BI0 specification</w:t>
        </w:r>
      </w:hyperlink>
    </w:p>
    <w:p>
      <w:r>
        <w:rPr>
          <w:b w:val="0"/>
        </w:rPr>
        <w:t>Used to check relevant Foundation curriculum content; this is teacher-authored practice, not an official assessment or complete unit. Checked 9 September 2026.</w:t>
      </w:r>
    </w:p>
    <w:p>
      <w:pPr>
        <w:keepNext/>
      </w:pPr>
      <w:hyperlink r:id="rId11">
        <w:r>
          <w:rPr>
            <w:color w:val="1F6B4A"/>
          </w:rPr>
          <w:t>WHO: How do vaccines work?</w:t>
        </w:r>
      </w:hyperlink>
    </w:p>
    <w:p>
      <w:r>
        <w:rPr>
          <w:b w:val="0"/>
        </w:rPr>
        <w:t>Checked specific recognition and immune memory; all checkpoint wording is original. Checked 9 September 2026.</w:t>
      </w:r>
    </w:p>
    <w:p>
      <w:pPr>
        <w:keepNext/>
      </w:pPr>
      <w:hyperlink r:id="rId12">
        <w:r>
          <w:rPr>
            <w:color w:val="1F6B4A"/>
          </w:rPr>
          <w:t>SAPS: Measuring the rate of photosynthesis</w:t>
        </w:r>
      </w:hyperlink>
    </w:p>
    <w:p>
      <w:r>
        <w:rPr>
          <w:b w:val="0"/>
        </w:rPr>
        <w:t>Checked bubble-count interpretation. All assessment counts are constructed. Checked 9 September 2026.</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LAUNCH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qualifications.pearson.com/content/dam/pdf/GCSE/Science/2016/Specification/gcse-biology-spec.pdf" TargetMode="External"/><Relationship Id="rId11" Type="http://schemas.openxmlformats.org/officeDocument/2006/relationships/hyperlink" Target="https://www.who.int/news-room/feature-stories/detail/how-do-vaccines-work" TargetMode="External"/><Relationship Id="rId12" Type="http://schemas.openxmlformats.org/officeDocument/2006/relationships/hyperlink" Target="https://www.saps.org.uk/teaching-resources/resources/157/measuring-the-rate-of-photosynthe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and plants: evidence checkpoint</dc:title>
  <dc:subject>LAUNCH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