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Enzyme Action: Preparing the pH Investigation</w:t>
      </w:r>
    </w:p>
    <w:p>
      <w:pPr>
        <w:pStyle w:val="Subtitle"/>
      </w:pPr>
      <w:r>
        <w:t>LAUNCH · Science · 40 minutes</w:t>
      </w:r>
    </w:p>
    <w:p>
      <w:r>
        <w:t>I can explain enzyme specificity and denaturation, then identify the variables and evidence needed to investigate the effect of pH on amylase safely.</w:t>
      </w:r>
    </w:p>
    <w:p>
      <w:pPr>
        <w:pStyle w:val="Heading1"/>
      </w:pPr>
      <w:r>
        <w:t>Prepare before pupils arrive</w:t>
      </w:r>
    </w:p>
    <w:p>
      <w:r>
        <w:t>Setup: Provide the centre's current Pearson-aligned CP 1.10 method, risk assessment and labelled planning cards. Confirm reagents, concentrations, temperature control, timing, disposal and access arrangements with the technician before teaching.</w:t>
      </w:r>
    </w:p>
    <w:p>
      <w:r>
        <w:t>Safety: Do not use this HTML as the practical method or risk assessment. No reagent or heating equipment is needed today. Correct the language 'enzyme killed' to 'enzyme denatured' without implying all pH effects are necessarily irreversible.</w:t>
      </w:r>
    </w:p>
    <w:p>
      <w:r>
        <w:t>Equipment: Planning sheet, apparatus cards, pH-buffer labels, results-table template and current centre method/risk assessment supplied by the teacher. No reagent handling is required in this Introduce lesson.</w:t>
      </w:r>
    </w:p>
    <w:p>
      <w:r>
        <w:t>Safety: This lesson plans but does not authorise practical work. The teacher/technician must supply the current centre-approved Pearson method, COSHH information and local risk assessment; pupils must not infer concentrations, heating arrangements or disposal from this deck.</w:t>
      </w:r>
    </w:p>
    <w:p>
      <w:r>
        <w:t>Fallback: Sequence printed method cards and direct an adult to scribe exact decisions. Keep all GCSE variables and safety reasoning.</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1 · enzyme action, pH and Core Practical 1.10 preparation.</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State what a biological catalyst does. Name the substrate broken down by amylase.</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specificity — one substrate fits denature — active site changes shape variable — what changes or is measured Represent amylase with one active-site shape and starch with a complementary substrate piece. Bind them briefly to show an enzyme-substrate complex.</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Translate the model into a testable question: how does buffer pH affect the time amylase takes to digest starch? Set the variables: IV = buffer pH; DV = time until a sample no longer turns iodine blue-black; CVs include temperature, enzyme and starch concentrations and volumes, sampling interval and mixing method.</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planning card to independent variable, dependent evidence or control/validity before writing the method. Read one planning card.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Produce a safe, ordered CP 1.10 planning record that another trained person could follow using the centre-approved Pearson method and local risk assessment. Record: A pupil-owned prediction, IV/DV/CV table, ordered method outline, results-table headings and one justified safety/control decision.</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why temperature and volumes must be controlled when investigating pH and amylase.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An enzyme's active site has a complementary shape to its particular substrate.</w:t>
      </w:r>
    </w:p>
    <w:p>
      <w:r>
        <w:t>Correct. Specificity depends on a complementary active-site and substrate relationship; the enzyme is not used up.</w:t>
      </w:r>
    </w:p>
    <w:p>
      <w:pPr>
        <w:pStyle w:val="Heading2"/>
      </w:pPr>
      <w:r>
        <w:t>Misconception repair</w:t>
      </w:r>
    </w:p>
    <w:p>
      <w:r>
        <w:t>Repaired. A valid comparison changes pH while controlling temperature, mixture volumes/concentrations, timing and sampling method.</w:t>
      </w:r>
    </w:p>
    <w:p>
      <w:pPr>
        <w:pStyle w:val="Heading2"/>
      </w:pPr>
      <w:r>
        <w:t>Guided checkpoint</w:t>
      </w:r>
    </w:p>
    <w:p>
      <w:r>
        <w:t>Correct. Specificity depends on a complementary active-site and substrate relationship; the enzyme is not used up. Return to the fit model. Which answer links one active-site shape to a particular substrate?</w:t>
      </w:r>
    </w:p>
    <w:p>
      <w:pPr>
        <w:pStyle w:val="Heading2"/>
      </w:pPr>
      <w:r>
        <w:t>Buffer pH</w:t>
      </w:r>
    </w:p>
    <w:p>
      <w:r>
        <w:t>INDEPENDENT VARIABLE. Independent variable: pH is deliberately changed. Ask which factor the investigation deliberately changes between mixtures.</w:t>
      </w:r>
    </w:p>
    <w:p>
      <w:pPr>
        <w:pStyle w:val="Heading2"/>
      </w:pPr>
      <w:r>
        <w:t>Endpoint time</w:t>
      </w:r>
    </w:p>
    <w:p>
      <w:r>
        <w:t>DEPENDENT EVIDENCE. Dependent evidence: endpoint time responds to the changed pH. Ask which observation is measured as the outcome.</w:t>
      </w:r>
    </w:p>
    <w:p>
      <w:pPr>
        <w:pStyle w:val="Heading2"/>
      </w:pPr>
      <w:r>
        <w:t>Constant temperature</w:t>
      </w:r>
    </w:p>
    <w:p>
      <w:r>
        <w:t>CONTROL / VALIDITY. Control variable: temperature must not become a second explanation for rate differences. Temperature is not the planned cause here; it must be controlled.</w:t>
      </w:r>
    </w:p>
    <w:p>
      <w:pPr>
        <w:pStyle w:val="Heading2"/>
      </w:pPr>
      <w:r>
        <w:t>Equal volumes</w:t>
      </w:r>
    </w:p>
    <w:p>
      <w:r>
        <w:t>CONTROL / VALIDITY. Control variables: equal volumes and concentrations make pH comparisons more valid. Ask whether this factor should differ between pH conditions.</w:t>
      </w:r>
    </w:p>
    <w:p>
      <w:pPr>
        <w:pStyle w:val="Heading2"/>
      </w:pPr>
      <w:r>
        <w:t>Sampling interval</w:t>
      </w:r>
    </w:p>
    <w:p>
      <w:r>
        <w:t>CONTROL / VALIDITY. Validity and precision: the same sampling rhythm supports comparable endpoint estimates. This is a method condition kept consistent, not the outcome itself.</w:t>
      </w:r>
    </w:p>
    <w:p>
      <w:pPr>
        <w:pStyle w:val="Heading2"/>
      </w:pPr>
      <w:r>
        <w:t>No-amylase control</w:t>
      </w:r>
    </w:p>
    <w:p>
      <w:r>
        <w:t>CONTROL / VALIDITY. Control sample: it checks that starch does not disappear without active enzyme. This sample is a comparison check, not a pH outcome used to calculate rate.</w:t>
      </w:r>
    </w:p>
    <w:p>
      <w:pPr>
        <w:pStyle w:val="Heading2"/>
      </w:pPr>
      <w:r>
        <w:t>Model limitation</w:t>
      </w:r>
    </w:p>
    <w:p>
      <w:r>
        <w:t>Card shapes do not show molecular movement, collisions, bonds or gradual changes in protein structure. A neat lock-and-key picture is a simplified representation, not a literal rigid lock.</w:t>
      </w:r>
    </w:p>
    <w:p>
      <w:pPr>
        <w:pStyle w:val="Heading2"/>
      </w:pPr>
      <w:r>
        <w:t>Independent evidence</w:t>
      </w:r>
    </w:p>
    <w:p>
      <w:r>
        <w:t>A pupil-owned prediction, IV/DV/CV table, ordered method outline, results-table headings and one justified safety/control decision.</w:t>
      </w:r>
    </w:p>
    <w:p>
      <w:r>
        <w:t>Supported: Complete a labelled IV/DV/CV table and order six picture-method cards; finish one because sentence about keeping temperature constant. Use the word bank and sentence stem: We change __. We measure __. We keep __ the same because __.</w:t>
      </w:r>
    </w:p>
    <w:p>
      <w:r>
        <w:t>Standard: Write an ordered method outline, identify variables and control sample, and design a table for pH, endpoint time and rate. Use numbered steps and the command-word frame: EXPLAIN = point + scientific reason.</w:t>
      </w:r>
    </w:p>
    <w:p>
      <w:r>
        <w:t>Stretch: Justify the controls and sampling interval, predict the rate pattern, and identify one source of uncertainty before practical work begins. Distinguish validity, precision and safety; do not invent an unsupported concentration or heating method.</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SCI_L_W8L1_Enzyme_Action_Introduce.html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W8L1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