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cover</w:t>
      </w:r>
    </w:p>
    <w:p>
      <w:pPr>
        <w:pStyle w:val="Heading1"/>
      </w:pPr>
      <w:r>
        <w:t>Take care of a class job</w:t>
      </w:r>
    </w:p>
    <w:p>
      <w:r>
        <w:t>Friday 4 December 2026 · one 40-minute lesson · Year A</w:t>
      </w:r>
    </w:p>
    <w:p>
      <w:r>
        <w:t>Term theme: Identity &amp; Belonging</w:t>
      </w:r>
    </w:p>
    <w:p>
      <w:r>
        <w:t>Thread tags: SMSC S/So (M/C: none); British Values IL/MR (D/RL/T: none).</w:t>
      </w:r>
    </w:p>
    <w:p>
      <w:pPr>
        <w:pStyle w:val="Heading2"/>
      </w:pPr>
      <w:r>
        <w:t>Objective</w:t>
      </w:r>
    </w:p>
    <w:p>
      <w:r>
        <w:t>Take responsibility for a class job.</w:t>
      </w:r>
    </w:p>
    <w:p>
      <w:r>
        <w:t>Source: scheme_references/BUILD_SOW.xlsx; BUILD Weekly - Autumn, C141. Independence / vocational strand; Friday slot confirmed by the owner.</w:t>
      </w:r>
    </w:p>
    <w:p>
      <w:pPr>
        <w:pStyle w:val="Heading2"/>
      </w:pPr>
      <w:r>
        <w:t>Big question and success checks</w:t>
      </w:r>
    </w:p>
    <w:p>
      <w:r>
        <w:t>How will I know my job is done?</w:t>
      </w:r>
    </w:p>
    <w:p>
      <w:r>
        <w:t>Find out what the job needs. Do the job with care and ask for help. Check the result and report back.</w:t>
      </w:r>
    </w:p>
    <w:p>
      <w:pPr>
        <w:pStyle w:val="Heading2"/>
      </w:pPr>
      <w:r>
        <w:t>Evidence</w:t>
      </w:r>
    </w:p>
    <w:p>
      <w:r>
        <w:t>VOCATIONAL-BUILD-A2-W05-E1: A dated observation of each learner preparing a work tray, checking it against the job card and reporting ready or a remaining need; actual actions, prompts, adult help and a next step are recorded.</w:t>
      </w:r>
    </w:p>
    <w:p>
      <w:pPr>
        <w:pStyle w:val="Heading2"/>
      </w:pPr>
      <w:r>
        <w:t>Prepare</w:t>
      </w:r>
    </w:p>
    <w:p>
      <w:r>
        <w:t>Prepare one light work tray per learner, plain sheets, suitable pencils and printed help cards. Keep supplies within easy reach. Set an accessible place for each finished tray and a separate adult model tray. Plan the real follow-on task: each learner uses a prepared tray to draw one simple shape or make a chosen mark; the help card is available to request support. Print the two Evidence Sheet and two Support Cards pages and a Vocabulary Mat.</w:t>
      </w:r>
    </w:p>
    <w:p>
      <w:pPr>
        <w:pStyle w:val="Heading2"/>
      </w:pPr>
      <w:r>
        <w:t>Calendar and progression</w:t>
      </w:r>
    </w:p>
    <w:p>
      <w:r>
        <w:t>Year A. Autumn 2 Week 5: 30 November–4 December 2026. Friday 4 December 2026, one 40-minute taught lesson. No clock time is specified. Weeks 1–6 are formative; Week 7 is assessing.</w:t>
      </w:r>
    </w:p>
    <w:p>
      <w:r>
        <w:t>Week 5 applies familiar skills to a real class job. Week 6 prepares a seasonal craft item, using a plan, supported making and a check. The community-project strand is not used.</w:t>
      </w:r>
    </w:p>
    <w:p>
      <w:pPr>
        <w:pStyle w:val="Heading2"/>
      </w:pPr>
      <w:r>
        <w:t>Careers</w:t>
      </w:r>
    </w:p>
    <w:p>
      <w:r>
        <w:t>This helps me finish a job, check it and report back.</w:t>
      </w:r>
    </w:p>
    <w:p>
      <w:r>
        <w:br w:type="page"/>
      </w:r>
    </w:p>
    <w:p>
      <w:pPr>
        <w:pStyle w:val="Title"/>
      </w:pPr>
      <w:r>
        <w:t>Teaching sequence</w:t>
      </w:r>
    </w:p>
    <w:tbl>
      <w:tblPr>
        <w:tblStyle w:val="TableGrid"/>
        <w:tblW w:type="auto" w:w="0"/>
        <w:tblLayout w:type="fixed"/>
        <w:tblLook w:firstColumn="1" w:firstRow="1" w:lastColumn="0" w:lastRow="0" w:noHBand="0" w:noVBand="1" w:val="04A0"/>
      </w:tblPr>
      <w:tblGrid>
        <w:gridCol w:w="737"/>
        <w:gridCol w:w="680"/>
        <w:gridCol w:w="7654"/>
      </w:tblGrid>
      <w:tr>
        <w:trPr>
          <w:cantSplit/>
        </w:trPr>
        <w:tc>
          <w:tcPr>
            <w:tcW w:type="dxa" w:w="737"/>
            <w:shd w:fill="E4F0EF"/>
          </w:tcPr>
          <w:p>
            <w:pPr>
              <w:spacing w:after="100" w:before="60"/>
            </w:pPr>
            <w:r>
              <w:rPr>
                <w:b/>
              </w:rPr>
              <w:t>Slide</w:t>
            </w:r>
          </w:p>
        </w:tc>
        <w:tc>
          <w:tcPr>
            <w:tcW w:type="dxa" w:w="680"/>
            <w:shd w:fill="E4F0EF"/>
          </w:tcPr>
          <w:p>
            <w:pPr>
              <w:spacing w:after="100" w:before="60"/>
            </w:pPr>
            <w:r>
              <w:rPr>
                <w:b/>
              </w:rPr>
              <w:t>Min</w:t>
            </w:r>
          </w:p>
        </w:tc>
        <w:tc>
          <w:tcPr>
            <w:tcW w:type="dxa" w:w="7654"/>
            <w:shd w:fill="E4F0EF"/>
          </w:tcPr>
          <w:p>
            <w:pPr>
              <w:spacing w:after="100" w:before="60"/>
            </w:pPr>
            <w:r>
              <w:rPr>
                <w:b/>
              </w:rPr>
              <w:t>Teaching action</w:t>
            </w:r>
          </w:p>
        </w:tc>
      </w:tr>
      <w:tr>
        <w:trPr>
          <w:cantSplit/>
        </w:trPr>
        <w:tc>
          <w:tcPr>
            <w:tcW w:type="dxa" w:w="737"/>
          </w:tcPr>
          <w:p>
            <w:pPr>
              <w:spacing w:after="100" w:before="60"/>
            </w:pPr>
            <w:r>
              <w:t>1</w:t>
            </w:r>
          </w:p>
        </w:tc>
        <w:tc>
          <w:tcPr>
            <w:tcW w:type="dxa" w:w="680"/>
          </w:tcPr>
          <w:p>
            <w:pPr>
              <w:spacing w:after="100" w:before="60"/>
            </w:pPr>
            <w:r>
              <w:t>0</w:t>
            </w:r>
          </w:p>
        </w:tc>
        <w:tc>
          <w:tcPr>
            <w:tcW w:type="dxa" w:w="7654"/>
          </w:tcPr>
          <w:p>
            <w:pPr>
              <w:spacing w:after="100" w:before="60"/>
            </w:pPr>
            <w:r>
              <w:t>Read the objective, big question, theme and careers line.</w:t>
            </w:r>
          </w:p>
        </w:tc>
      </w:tr>
      <w:tr>
        <w:trPr>
          <w:cantSplit/>
        </w:trPr>
        <w:tc>
          <w:tcPr>
            <w:tcW w:type="dxa" w:w="737"/>
          </w:tcPr>
          <w:p>
            <w:pPr>
              <w:spacing w:after="100" w:before="60"/>
            </w:pPr>
            <w:r>
              <w:t>2</w:t>
            </w:r>
          </w:p>
        </w:tc>
        <w:tc>
          <w:tcPr>
            <w:tcW w:type="dxa" w:w="680"/>
          </w:tcPr>
          <w:p>
            <w:pPr>
              <w:spacing w:after="100" w:before="60"/>
            </w:pPr>
            <w:r>
              <w:t>3</w:t>
            </w:r>
          </w:p>
        </w:tc>
        <w:tc>
          <w:tcPr>
            <w:tcW w:type="dxa" w:w="7654"/>
          </w:tcPr>
          <w:p>
            <w:pPr>
              <w:spacing w:after="100" w:before="60"/>
            </w:pPr>
            <w:r>
              <w:t>Offer a pause, usual aid and agreed help.</w:t>
            </w:r>
          </w:p>
        </w:tc>
      </w:tr>
      <w:tr>
        <w:trPr>
          <w:cantSplit/>
        </w:trPr>
        <w:tc>
          <w:tcPr>
            <w:tcW w:type="dxa" w:w="737"/>
          </w:tcPr>
          <w:p>
            <w:pPr>
              <w:spacing w:after="100" w:before="60"/>
            </w:pPr>
            <w:r>
              <w:t>3</w:t>
            </w:r>
          </w:p>
        </w:tc>
        <w:tc>
          <w:tcPr>
            <w:tcW w:type="dxa" w:w="680"/>
          </w:tcPr>
          <w:p>
            <w:pPr>
              <w:spacing w:after="100" w:before="60"/>
            </w:pPr>
            <w:r>
              <w:t>3</w:t>
            </w:r>
          </w:p>
        </w:tc>
        <w:tc>
          <w:tcPr>
            <w:tcW w:type="dxa" w:w="7654"/>
          </w:tcPr>
          <w:p>
            <w:pPr>
              <w:spacing w:after="100" w:before="60"/>
            </w:pPr>
            <w:r>
              <w:t>Show the real follow-on task and the three-item kit list.</w:t>
            </w:r>
          </w:p>
        </w:tc>
      </w:tr>
      <w:tr>
        <w:trPr>
          <w:cantSplit/>
        </w:trPr>
        <w:tc>
          <w:tcPr>
            <w:tcW w:type="dxa" w:w="737"/>
          </w:tcPr>
          <w:p>
            <w:pPr>
              <w:spacing w:after="100" w:before="60"/>
            </w:pPr>
            <w:r>
              <w:t>4</w:t>
            </w:r>
          </w:p>
        </w:tc>
        <w:tc>
          <w:tcPr>
            <w:tcW w:type="dxa" w:w="680"/>
          </w:tcPr>
          <w:p>
            <w:pPr>
              <w:spacing w:after="100" w:before="60"/>
            </w:pPr>
            <w:r>
              <w:t>0</w:t>
            </w:r>
          </w:p>
        </w:tc>
        <w:tc>
          <w:tcPr>
            <w:tcW w:type="dxa" w:w="7654"/>
          </w:tcPr>
          <w:p>
            <w:pPr>
              <w:spacing w:after="100" w:before="60"/>
            </w:pPr>
            <w:r>
              <w:t>Read the objective and three success checks.</w:t>
            </w:r>
          </w:p>
        </w:tc>
      </w:tr>
      <w:tr>
        <w:trPr>
          <w:cantSplit/>
        </w:trPr>
        <w:tc>
          <w:tcPr>
            <w:tcW w:type="dxa" w:w="737"/>
          </w:tcPr>
          <w:p>
            <w:pPr>
              <w:spacing w:after="100" w:before="60"/>
            </w:pPr>
            <w:r>
              <w:t>5</w:t>
            </w:r>
          </w:p>
        </w:tc>
        <w:tc>
          <w:tcPr>
            <w:tcW w:type="dxa" w:w="680"/>
          </w:tcPr>
          <w:p>
            <w:pPr>
              <w:spacing w:after="100" w:before="60"/>
            </w:pPr>
            <w:r>
              <w:t>5</w:t>
            </w:r>
          </w:p>
        </w:tc>
        <w:tc>
          <w:tcPr>
            <w:tcW w:type="dxa" w:w="7654"/>
          </w:tcPr>
          <w:p>
            <w:pPr>
              <w:spacing w:after="100" w:before="60"/>
            </w:pPr>
            <w:r>
              <w:t>Use the separate adult tray. Model reading the job, placing three items, checking and reporting.</w:t>
            </w:r>
          </w:p>
        </w:tc>
      </w:tr>
      <w:tr>
        <w:trPr>
          <w:cantSplit/>
        </w:trPr>
        <w:tc>
          <w:tcPr>
            <w:tcW w:type="dxa" w:w="737"/>
          </w:tcPr>
          <w:p>
            <w:pPr>
              <w:spacing w:after="100" w:before="60"/>
            </w:pPr>
            <w:r>
              <w:t>6</w:t>
            </w:r>
          </w:p>
        </w:tc>
        <w:tc>
          <w:tcPr>
            <w:tcW w:type="dxa" w:w="680"/>
          </w:tcPr>
          <w:p>
            <w:pPr>
              <w:spacing w:after="100" w:before="60"/>
            </w:pPr>
            <w:r>
              <w:t>5</w:t>
            </w:r>
          </w:p>
        </w:tc>
        <w:tc>
          <w:tcPr>
            <w:tcW w:type="dxa" w:w="7654"/>
          </w:tcPr>
          <w:p>
            <w:pPr>
              <w:spacing w:after="100" w:before="60"/>
            </w:pPr>
            <w:r>
              <w:t>Use the missing-help-card hinge and the missing-pencil parallel recheck.</w:t>
            </w:r>
          </w:p>
        </w:tc>
      </w:tr>
      <w:tr>
        <w:trPr>
          <w:cantSplit/>
        </w:trPr>
        <w:tc>
          <w:tcPr>
            <w:tcW w:type="dxa" w:w="737"/>
          </w:tcPr>
          <w:p>
            <w:pPr>
              <w:spacing w:after="100" w:before="60"/>
            </w:pPr>
            <w:r>
              <w:t>7</w:t>
            </w:r>
          </w:p>
        </w:tc>
        <w:tc>
          <w:tcPr>
            <w:tcW w:type="dxa" w:w="680"/>
          </w:tcPr>
          <w:p>
            <w:pPr>
              <w:spacing w:after="100" w:before="60"/>
            </w:pPr>
            <w:r>
              <w:t>12</w:t>
            </w:r>
          </w:p>
        </w:tc>
        <w:tc>
          <w:tcPr>
            <w:tcW w:type="dxa" w:w="7654"/>
          </w:tcPr>
          <w:p>
            <w:pPr>
              <w:spacing w:after="100" w:before="60"/>
            </w:pPr>
            <w:r>
              <w:t>Each learner prepares one real work tray, checks it and reports its status. Observe actions and support.</w:t>
            </w:r>
          </w:p>
        </w:tc>
      </w:tr>
      <w:tr>
        <w:trPr>
          <w:cantSplit/>
        </w:trPr>
        <w:tc>
          <w:tcPr>
            <w:tcW w:type="dxa" w:w="737"/>
          </w:tcPr>
          <w:p>
            <w:pPr>
              <w:spacing w:after="100" w:before="60"/>
            </w:pPr>
            <w:r>
              <w:t>8</w:t>
            </w:r>
          </w:p>
        </w:tc>
        <w:tc>
          <w:tcPr>
            <w:tcW w:type="dxa" w:w="680"/>
          </w:tcPr>
          <w:p>
            <w:pPr>
              <w:spacing w:after="100" w:before="60"/>
            </w:pPr>
            <w:r>
              <w:t>6</w:t>
            </w:r>
          </w:p>
        </w:tc>
        <w:tc>
          <w:tcPr>
            <w:tcW w:type="dxa" w:w="7654"/>
          </w:tcPr>
          <w:p>
            <w:pPr>
              <w:spacing w:after="100" w:before="60"/>
            </w:pPr>
            <w:r>
              <w:t>Record the job and check. Use each prepared tray for a brief chosen-mark task; the help card is available.</w:t>
            </w:r>
          </w:p>
        </w:tc>
      </w:tr>
      <w:tr>
        <w:trPr>
          <w:cantSplit/>
        </w:trPr>
        <w:tc>
          <w:tcPr>
            <w:tcW w:type="dxa" w:w="737"/>
          </w:tcPr>
          <w:p>
            <w:pPr>
              <w:spacing w:after="100" w:before="60"/>
            </w:pPr>
            <w:r>
              <w:t>9</w:t>
            </w:r>
          </w:p>
        </w:tc>
        <w:tc>
          <w:tcPr>
            <w:tcW w:type="dxa" w:w="680"/>
          </w:tcPr>
          <w:p>
            <w:pPr>
              <w:spacing w:after="100" w:before="60"/>
            </w:pPr>
            <w:r>
              <w:t>4</w:t>
            </w:r>
          </w:p>
        </w:tc>
        <w:tc>
          <w:tcPr>
            <w:tcW w:type="dxa" w:w="7654"/>
          </w:tcPr>
          <w:p>
            <w:pPr>
              <w:spacing w:after="100" w:before="60"/>
            </w:pPr>
            <w:r>
              <w:t>Give one prompt; record a changed check or report. Return kit after use and store the work.</w:t>
            </w:r>
          </w:p>
        </w:tc>
      </w:tr>
      <w:tr>
        <w:trPr>
          <w:cantSplit/>
        </w:trPr>
        <w:tc>
          <w:tcPr>
            <w:tcW w:type="dxa" w:w="737"/>
          </w:tcPr>
          <w:p>
            <w:pPr>
              <w:spacing w:after="100" w:before="60"/>
            </w:pPr>
            <w:r>
              <w:t>10</w:t>
            </w:r>
          </w:p>
        </w:tc>
        <w:tc>
          <w:tcPr>
            <w:tcW w:type="dxa" w:w="680"/>
          </w:tcPr>
          <w:p>
            <w:pPr>
              <w:spacing w:after="100" w:before="60"/>
            </w:pPr>
            <w:r>
              <w:t>2</w:t>
            </w:r>
          </w:p>
        </w:tc>
        <w:tc>
          <w:tcPr>
            <w:tcW w:type="dxa" w:w="7654"/>
          </w:tcPr>
          <w:p>
            <w:pPr>
              <w:spacing w:after="100" w:before="60"/>
            </w:pPr>
            <w:r>
              <w:t>Ask how the learner knew the job was ready and what they would do if an item was missing.</w:t>
            </w:r>
          </w:p>
        </w:tc>
      </w:tr>
      <w:tr>
        <w:trPr>
          <w:cantSplit/>
        </w:trPr>
        <w:tc>
          <w:tcPr>
            <w:tcW w:type="dxa" w:w="737"/>
          </w:tcPr>
          <w:p>
            <w:pPr>
              <w:spacing w:after="100" w:before="60"/>
            </w:pPr>
            <w:r>
              <w:t>11</w:t>
            </w:r>
          </w:p>
        </w:tc>
        <w:tc>
          <w:tcPr>
            <w:tcW w:type="dxa" w:w="680"/>
          </w:tcPr>
          <w:p>
            <w:pPr>
              <w:spacing w:after="100" w:before="60"/>
            </w:pPr>
            <w:r>
              <w:t>0</w:t>
            </w:r>
          </w:p>
        </w:tc>
        <w:tc>
          <w:tcPr>
            <w:tcW w:type="dxa" w:w="7654"/>
          </w:tcPr>
          <w:p>
            <w:pPr>
              <w:spacing w:after="100" w:before="60"/>
            </w:pPr>
            <w:r>
              <w:t>Keep the word mat visible and explain words in the task.</w:t>
            </w:r>
          </w:p>
        </w:tc>
      </w:tr>
      <w:tr>
        <w:trPr>
          <w:cantSplit/>
        </w:trPr>
        <w:tc>
          <w:tcPr>
            <w:tcW w:type="dxa" w:w="737"/>
          </w:tcPr>
          <w:p>
            <w:pPr>
              <w:spacing w:after="100" w:before="60"/>
            </w:pPr>
            <w:r>
              <w:t>12</w:t>
            </w:r>
          </w:p>
        </w:tc>
        <w:tc>
          <w:tcPr>
            <w:tcW w:type="dxa" w:w="680"/>
          </w:tcPr>
          <w:p>
            <w:pPr>
              <w:spacing w:after="100" w:before="60"/>
            </w:pPr>
            <w:r>
              <w:t>0</w:t>
            </w:r>
          </w:p>
        </w:tc>
        <w:tc>
          <w:tcPr>
            <w:tcW w:type="dxa" w:w="7654"/>
          </w:tcPr>
          <w:p>
            <w:pPr>
              <w:spacing w:after="100" w:before="60"/>
            </w:pPr>
            <w:r>
              <w:t>Hidden staff brief: clear finish point, safe materials and individual evidence.</w:t>
            </w:r>
          </w:p>
        </w:tc>
      </w:tr>
    </w:tbl>
    <w:p>
      <w:pPr>
        <w:pStyle w:val="Heading2"/>
      </w:pPr>
      <w:r>
        <w:t>Hinge response and reteach</w:t>
      </w:r>
    </w:p>
    <w:p>
      <w:r>
        <w:t>The adult tray has a sheet and a pencil but no help card. Ask: “Is the job ready, or is something missing?” Expected: notice the help card; add it if available or tell the adult it is needed. If unsure, point to the job list, ask a short question, rephrase, offer a choice and model only the first needed action. Parallel recheck: a tray has a sheet and help card but no pencil.</w:t>
      </w:r>
    </w:p>
    <w:p>
      <w:pPr>
        <w:pStyle w:val="Heading2"/>
      </w:pPr>
      <w:r>
        <w:t>Routes</w:t>
      </w:r>
    </w:p>
    <w:p>
      <w:r>
        <w:t>Supported: Read one part of the job card at a time. Offer the required items within reach, a point or aid, and an adapted way to place them. Record prompts and adult actions; keep the learner’s own contribution clear.</w:t>
      </w:r>
    </w:p>
    <w:p>
      <w:r>
        <w:t>Independent: Use the full job card to collect the three items, check the tray and report ready or a need. Use the usual adult safety supervision and record any help requested.</w:t>
      </w:r>
    </w:p>
    <w:p>
      <w:r>
        <w:t>Aspire: Complete the same job, explain how the check helped and spot a missing item in the separate adult tray. Suggest a way to make the next set-up clearer without taking over another learner’s work.</w:t>
      </w:r>
    </w:p>
    <w:p>
      <w:r>
        <w:br w:type="page"/>
      </w:r>
    </w:p>
    <w:p>
      <w:pPr>
        <w:pStyle w:val="Title"/>
      </w:pPr>
      <w:r>
        <w:t>Safe teaching and evidence</w:t>
      </w:r>
    </w:p>
    <w:p>
      <w:pPr>
        <w:pStyle w:val="Heading2"/>
      </w:pPr>
      <w:r>
        <w:t>Boundaries and practical support</w:t>
      </w:r>
    </w:p>
    <w:p>
      <w:r>
        <w:t>Agree a small, safe class job with a clear finish point. Use light trays and ordinary checked stationery in an accessible work area. Adults manage any heavy item, high storage, spill or unsafe equipment. Do not use personal records or real names. A request for help is a responsible action, not failure. Respect a pause or adapted role; record what the learner did and what an adult completed. A group result does not prove that each learner completed the job.</w:t>
      </w:r>
    </w:p>
    <w:p>
      <w:r>
        <w:t>Give each learner one tray and a clear reachable supply area. Observe collecting, placing, checking and reporting individually. Offer the prompt ladder and usual aid. Record the learner’s actions separately from adult completion. Allow a responsible report of an unfinished need; do not treat a polished tray as the only evidence.</w:t>
      </w:r>
    </w:p>
    <w:p>
      <w:r>
        <w:t>Keep unobserved actions or unpresented cards as gaps. Record reading, reduced choices, prompts, models and adult actions. A group answer is not individual evidence.</w:t>
      </w:r>
    </w:p>
    <w:p>
      <w:pPr>
        <w:pStyle w:val="Heading2"/>
      </w:pPr>
      <w:r>
        <w:t>Evidence and feedback</w:t>
      </w:r>
    </w:p>
    <w:p>
      <w:r>
        <w:t>A dated observation of each learner preparing a work tray, checking it against the job card and reporting ready or a remaining need; actual actions, prompts, adult help and a next step are recorded.</w:t>
      </w:r>
    </w:p>
    <w:p>
      <w:r>
        <w:t>Use VF · WS · I · NS+ (Yellow Box) · // self-edit · ? read back · R responded · E evidence. R requires Voice, Audience, a specific NS+ prompt and the learner response in their own colour. E is used only when actual work is banked. Keep the first try and any later change separate.</w:t>
      </w:r>
    </w:p>
    <w:p>
      <w:r>
        <w:t>No qualification mapping, attainment level or completion is inferred. Staff confirm any mapping from actual evidence.</w:t>
      </w:r>
    </w:p>
    <w:p>
      <w:pPr>
        <w:pStyle w:val="Heading2"/>
      </w:pPr>
      <w:r>
        <w:t>Voice, theme and threads</w:t>
      </w:r>
    </w:p>
    <w:p>
      <w:r>
        <w:t>Offer speech, pointing, drawing, writing or the usual aid. Ask what help makes the task accessible. Respect a pause without requiring a reason.</w:t>
      </w:r>
    </w:p>
    <w:p>
      <w:r>
        <w:t>S: reflect on a useful contribution and a choice of design. So: prepare shared resources and explain task progress. IL: choose a response mode and ask for support. MR: value each contribution and respect access needs. No other thread is claimed.</w:t>
      </w:r>
    </w:p>
    <w:p>
      <w:pPr>
        <w:pStyle w:val="Heading2"/>
      </w:pPr>
      <w:r>
        <w:t>Communication portfolio</w:t>
      </w:r>
    </w:p>
    <w:p>
      <w:r>
        <w:t>A task explanation or help request may be offered to the Communication portfolio. Keep the learner’s actual response and support; staff confirm any mapping.</w:t>
      </w:r>
    </w:p>
    <w:p>
      <w:pPr>
        <w:pStyle w:val="Heading2"/>
      </w:pPr>
      <w:r>
        <w:t>Reflection</w:t>
      </w:r>
    </w:p>
    <w:p>
      <w:r>
        <w:t>Next teaching need: ________________________________________</w:t>
      </w:r>
    </w:p>
    <w:p>
      <w:r>
        <w:t>Learner request and change made: ___________________________</w:t>
      </w:r>
    </w:p>
    <w:p>
      <w:r>
        <w:t>Provenance: inspected weekly scheme line and the owner’s strand, date and Friday-slot decision. Activities, examples and careers lines are newly authored from the objective.</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VOCATIONAL-BUILD-A2-W05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83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83E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 care of a class job</dc:title>
  <dc:subject>VOCATIONAL-BUILD-A2-W05 · Year A</dc:subject>
  <dc:creator>Lesson resource</dc:creator>
  <cp:keywords>Year A · Careers</cp:keywords>
  <dc:description/>
  <cp:lastModifiedBy>Lesson resource</cp:lastModifiedBy>
  <cp:revision>1</cp:revision>
  <dcterms:created xsi:type="dcterms:W3CDTF">2013-12-23T23:15:00Z</dcterms:created>
  <dcterms:modified xsi:type="dcterms:W3CDTF">2013-12-23T23:15:00Z</dcterms:modified>
  <cp:category/>
</cp:coreProperties>
</file>