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Work, skills and adult life</w:t>
      </w:r>
    </w:p>
    <w:p>
      <w:r>
        <w:rPr>
          <w:b w:val="0"/>
        </w:rPr>
        <w:t>Monday 9–Friday 13 November 2026 · one 40-minute lesson</w:t>
      </w:r>
    </w:p>
    <w:p>
      <w:r>
        <w:rPr>
          <w:b w:val="0"/>
        </w:rPr>
        <w:t>Teaching date: __________________   Teacher: __________________</w:t>
      </w:r>
    </w:p>
    <w:p>
      <w:pPr>
        <w:pStyle w:val="Heading1"/>
      </w:pPr>
      <w:r>
        <w:rPr>
          <w:b w:val="0"/>
        </w:rPr>
        <w:t>Exact scheme cells</w:t>
      </w:r>
    </w:p>
    <w:p>
      <w:r>
        <w:rPr>
          <w:b w:val="0"/>
        </w:rPr>
        <w:t>LAUNCH Weekly - Autumn!C180</w:t>
        <w:br/>
        <w:t>Work, careers &amp; adult responsibilities.</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scheme’s December assessment stays in December. Today supplies formative work towards the named adult-life unit; it does not complete an award. Public award labels are masked only.</w:t>
      </w:r>
    </w:p>
    <w:p>
      <w:pPr>
        <w:pStyle w:val="Heading1"/>
      </w:pPr>
      <w:r>
        <w:rPr>
          <w:b w:val="0"/>
        </w:rPr>
        <w:t>Purpose and success checks</w:t>
      </w:r>
    </w:p>
    <w:p>
      <w:r>
        <w:rPr>
          <w:b w:val="0"/>
        </w:rPr>
        <w:t>What helps someone get ready for work?</w:t>
      </w:r>
    </w:p>
    <w:p>
      <w:r>
        <w:rPr>
          <w:b w:val="0"/>
        </w:rPr>
        <w:t>I can link a job task to a useful skill. I can name a route or question to explore. I can choose a responsible next step.</w:t>
      </w:r>
    </w:p>
    <w:p>
      <w:r>
        <w:rPr>
          <w:b w:val="0"/>
        </w:rPr>
        <w:t>LAUNCH-PSHE-W2-E1: Individual job-task and skill link, a route question, and an adult-responsibility scenario response with support and response after feedback.</w:t>
      </w:r>
    </w:p>
    <w:p>
      <w:pPr>
        <w:pStyle w:val="Heading1"/>
      </w:pPr>
      <w:r>
        <w:rPr>
          <w:b w:val="0"/>
        </w:rPr>
        <w:t>Before pupils arrive</w:t>
      </w:r>
    </w:p>
    <w:p>
      <w:r>
        <w:rPr>
          <w:b w:val="0"/>
        </w:rPr>
        <w:t>Prepare the deck, Evidence Sheet and Vocabulary Mat for each learner; one set of Support Cards; pens, timer and spare paper. Use the two printed role cards on Support Cards page 3. Read the Staff Answers. No log-ins, live transactions, employer contact or web search is needed.</w:t>
      </w:r>
    </w:p>
    <w:p>
      <w:r>
        <w:rPr>
          <w:b w:val="0"/>
        </w:rPr>
        <w:t>Identify the staff member and agreed place for private help. Read the local safeguarding route. Offer a quiet seat, processing time and a supported break. Pupils may work alongside each other or with an adult; capture each person’s own evidence.</w:t>
      </w:r>
    </w:p>
    <w:p>
      <w:pPr>
        <w:pStyle w:val="Heading1"/>
      </w:pPr>
      <w:r>
        <w:rPr>
          <w:b w:val="0"/>
        </w:rPr>
        <w:t>Calendar</w:t>
      </w:r>
    </w:p>
    <w:p>
      <w:r>
        <w:rPr>
          <w:b w:val="0"/>
        </w:rPr>
        <w:t>W2 runs Monday 9 to Friday 13 November. No fixed lesson day or clock slot was supplied. Enter the actual teaching date above; do not assume a Monday lesson in W1.</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right to pass.</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Describe the fictional picture; hear a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scheme objective and three I can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each line; show how facts support a choice.</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Read the hinge; obtain a letter and a reason.</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Compare the two role cards; link a skill; sort responsibility cases.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Finish the individual two-page Evidence Sheet.</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name, support, learner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one quiet exit response; record next teaching need.</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Keep the vocabulary mat available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Ask the supervisor to explain and show the safe task before attempting it. Employers must provide suitable training and supervision. A and B do not establish safe competence. Asking for support is responsible; being an adult does not mean doing everything alone. If the reason is missing, re-model the key distinction and try a fresh case. A correct letter alone is not evidence of understanding.</w:t>
      </w:r>
    </w:p>
    <w:p>
      <w:pPr>
        <w:pStyle w:val="Heading1"/>
      </w:pPr>
      <w:r>
        <w:rPr>
          <w:b w:val="0"/>
        </w:rPr>
        <w:t>Access routes</w:t>
      </w:r>
    </w:p>
    <w:p>
      <w:r>
        <w:rPr>
          <w:b w:val="0"/>
        </w:rPr>
        <w:t>Supported: choose from the two role cards; read C and D aloud and scribe the learner’s reason. Independent: link a task and skill, consider all six cases and explain a next step. Aspire: compare both roles and name a route or missing fact to check.</w:t>
      </w:r>
    </w:p>
    <w:p>
      <w:r>
        <w:rPr>
          <w:b w:val="0"/>
        </w:rPr>
        <w:t>Begin evidence during the 12-minute practice; use the six-minute capture to finish it. Accept pointing, speech, drawing or writing. Read and scribe without supplying the assessed reason. No forced pair work, cold calling or public performance.</w:t>
      </w:r>
    </w:p>
    <w:p>
      <w:r>
        <w:br w:type="page"/>
      </w:r>
    </w:p>
    <w:p>
      <w:pPr>
        <w:pStyle w:val="Heading1"/>
      </w:pPr>
      <w:r>
        <w:rPr>
          <w:b w:val="0"/>
        </w:rPr>
        <w:t>Safe discussion evidence and learner voice</w:t>
      </w:r>
    </w:p>
    <w:p>
      <w:pPr>
        <w:pStyle w:val="Heading1"/>
      </w:pPr>
      <w:r>
        <w:rPr>
          <w:b w:val="0"/>
        </w:rPr>
        <w:t>Boundaries and private help</w:t>
      </w:r>
    </w:p>
    <w:p>
      <w:r>
        <w:rPr>
          <w:b w:val="0"/>
        </w:rPr>
        <w:t>Use fictional adults, roles and bills. Do not ask pupils to describe family employment, benefit claims or caring duties. Do not operate machinery or contact real employers. A class role card is a starting point for discussion, not a promise of entry, pay or vacancy.</w:t>
      </w:r>
    </w:p>
    <w:p>
      <w:r>
        <w:rPr>
          <w:b w:val="0"/>
        </w:rPr>
        <w:t>Keep cases fictional and allow a pass or a private alternative. If a concern arises, listen calmly, do not investigate in class or promise secrecy, and follow local safeguarding procedures. Keep safeguarding records separate from learning evidence. Help the learner reach another trusted adult if needed.</w:t>
      </w:r>
    </w:p>
    <w:p>
      <w:pPr>
        <w:pStyle w:val="Heading1"/>
      </w:pPr>
      <w:r>
        <w:rPr>
          <w:b w:val="0"/>
        </w:rPr>
        <w:t>Assessment and feedback</w:t>
      </w:r>
    </w:p>
    <w:p>
      <w:r>
        <w:rPr>
          <w:b w:val="0"/>
        </w:rPr>
        <w:t>Cafe assistant: listening helps check an order; clear speech helps confirm it. Stock assistant: checking details helps match items to a list. Accept other justified links. Route questions may ask about training, entry requirements, supported routes or work experience. For C, communicate the delay; D, pause and seek training; E, plan the payment and seek help if short.</w:t>
      </w:r>
    </w:p>
    <w:p>
      <w:r>
        <w:rPr>
          <w:b w:val="0"/>
        </w:rPr>
        <w:t>Retain the actual working, reason, response mode and support. A copied model or blank form is not completed evidence. Use VF · WS · I · NS+ (Yellow Box) · // (self-edit) · ? (read back) · R (responded) · E (evidence in the school's evidence record). R requires Voice, Audience, an NS+ prompt and the learner’s response in their own colour. Record E only when evidence has actually been banked.</w:t>
      </w:r>
    </w:p>
    <w:p>
      <w:pPr>
        <w:pStyle w:val="Heading1"/>
      </w:pPr>
      <w:r>
        <w:rPr>
          <w:b w:val="0"/>
        </w:rPr>
        <w:t>Lundy moments</w:t>
      </w:r>
    </w:p>
    <w:p>
      <w:r>
        <w:rPr>
          <w:b w:val="0"/>
        </w:rPr>
        <w:t>Space: a calm, non-personal way to respond. Voice: choose a view and explain it. Audience: the teaching adult listens or reads, then replies. Influence: record the learner’s requested support or next task and what changes as a result.</w:t>
      </w:r>
    </w:p>
    <w:p>
      <w:pPr>
        <w:pStyle w:val="Heading1"/>
      </w:pPr>
      <w:r>
        <w:rPr>
          <w:b w:val="0"/>
        </w:rPr>
        <w:t>Speaking listening and writing</w:t>
      </w:r>
    </w:p>
    <w:p>
      <w:r>
        <w:rPr>
          <w:b w:val="0"/>
        </w:rPr>
        <w:t>Possible communication evidence: explain a task-and-skill link, listen to a work instruction, ask for clarification and write or dictate a message about a delay. The receiving teacher maps authentic responses to their own portfolio requirements. No communication criteria are assigned here.</w:t>
      </w:r>
    </w:p>
    <w:p>
      <w:pPr>
        <w:pStyle w:val="Heading1"/>
      </w:pPr>
      <w:r>
        <w:rPr>
          <w:b w:val="0"/>
        </w:rPr>
        <w:t>Staff reflection and provenance</w:t>
      </w:r>
    </w:p>
    <w:p>
      <w:r>
        <w:rPr>
          <w:b w:val="0"/>
        </w:rPr>
        <w:t>What was understood? __________________   What needs more practice? __________________</w:t>
        <w:br/>
        <w:t>Learner request and change made: __________________________________________________</w:t>
      </w:r>
    </w:p>
    <w:p>
      <w:r>
        <w:rPr>
          <w:b w:val="0"/>
        </w:rPr>
        <w:t>Scheme: lane1/main index, revision 840cc945; unchanged workbook revision 9ed44bdf, cells above. Calendar: owner order, 24 October 2026. Cases and model responses are locally authored. Full source URLs and limits are in FACTS_LEDGER.md. No award criteria or registration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PSHE-LAUNCH-A2-W02</dc:subject>
  <dc:creator/>
  <cp:keywords/>
  <dc:description/>
  <cp:lastModifiedBy/>
  <cp:revision>1</cp:revision>
  <dcterms:created xsi:type="dcterms:W3CDTF">2026-10-24T00:00:00Z</dcterms:created>
  <dcterms:modified xsi:type="dcterms:W3CDTF">2026-10-24T00:00:00Z</dcterms:modified>
  <cp:category/>
</cp:coreProperties>
</file>