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Belonging and respect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rights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Basic freedoms and protections for everyone.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dignity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Being treated as a person who matters.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belonging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Feeling accepted as part of a group.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respect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Treating people and differences with care.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barrier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blocks taking part.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voice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way to share a view or choice.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fair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Taking account of people’s rights and needs.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