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Help that gets heard</w:t>
      </w:r>
    </w:p>
    <w:p>
      <w:r>
        <w:rPr>
          <w:b w:val="0"/>
        </w:rPr>
        <w:t>GROW-PSHE-W6-E1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Choose a made-up case A–F. Practise with an adult; keep the actual reply.</w:t>
      </w:r>
    </w:p>
    <w:p>
      <w:r>
        <w:rPr>
          <w:b w:val="0"/>
        </w:rPr>
        <w:t>Case letter and the help needed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Who I will ask, and how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When I need help, and why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exact request or the sign I used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adult’s actual reply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I asked or checked this next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help was still needed, my backup was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PSHE-GROW-A2-W06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Help that gets heard</dc:title>
  <dc:subject>PSHE-GROW-A2-W06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