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Staff answers and response guide</w:t>
      </w:r>
    </w:p>
    <w:p>
      <w:r>
        <w:rPr>
          <w:b w:val="0"/>
        </w:rPr>
        <w:t>Show how I keep safe and well</w:t>
      </w:r>
    </w:p>
    <w:p>
      <w:r>
        <w:rPr>
          <w:b w:val="0"/>
        </w:rPr>
        <w:t>These are possible responses and task guides, not learner observations. Accept a defensible answer based on the facts or actual work. Record each learner’s reasoning and support.</w:t>
      </w:r>
    </w:p>
    <w:p>
      <w:pPr>
        <w:pStyle w:val="Heading1"/>
      </w:pPr>
      <w:r>
        <w:rPr>
          <w:b w:val="0"/>
        </w:rPr>
        <w:t>Card key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4320"/>
        <w:gridCol w:w="4680"/>
      </w:tblGrid>
      <w:tr>
        <w:trPr>
          <w:tblHeader/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/>
                <w:sz w:val="21"/>
              </w:rPr>
              <w:t>Card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/>
                <w:sz w:val="21"/>
              </w:rPr>
              <w:t>Judgement or step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/>
                <w:sz w:val="21"/>
              </w:rPr>
              <w:t>Possible action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Unsafe request. The person asks for private information.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Do not share it; ask a trusted adult.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B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Backup route. Another help route is available.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Ask the available staff member.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C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Helpful step. Jo asks for agreed support.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Agree a calm pause and a return step.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D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Unsafe request. A harmful secret blocks help.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Tell another trusted adult.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E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Barrier. The way instructions are given is hard to use.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Ask for short steps or a visual guide.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F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Clarify. The next step is unclear.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Ask for a clear step or another help route.</w:t>
            </w:r>
          </w:p>
        </w:tc>
      </w:tr>
    </w:tbl>
    <w:p>
      <w:pPr>
        <w:pStyle w:val="Heading1"/>
      </w:pPr>
      <w:r>
        <w:rPr>
          <w:b w:val="0"/>
        </w:rPr>
        <w:t>Model and hinge</w:t>
      </w:r>
    </w:p>
    <w:p>
      <w:r>
        <w:rPr>
          <w:b w:val="0"/>
        </w:rPr>
        <w:t>In our made-up case, Kit gets a prize link. The sender says: click now and keep it secret. Kit spots pressure and does not click the link. Kit tells the class adult; the office is a backup. Kit asks for a quiet pause, then checks the next step. Kit keeps a choice and reason as their own work.</w:t>
      </w:r>
    </w:p>
    <w:p>
      <w:r>
        <w:rPr>
          <w:b w:val="0"/>
        </w:rPr>
        <w:t>C. A blank form does not show a learner response. Retain real choices, reasons, help routes and the support given. Reteach using an adult example clearly labelled as a model, then collect a new learner-owned response.</w:t>
      </w:r>
    </w:p>
    <w:p>
      <w:pPr>
        <w:pStyle w:val="Heading1"/>
      </w:pPr>
      <w:r>
        <w:rPr>
          <w:b w:val="0"/>
        </w:rPr>
        <w:t>Individual evidence key</w:t>
      </w:r>
    </w:p>
    <w:p>
      <w:r>
        <w:rPr>
          <w:b w:val="0"/>
        </w:rPr>
        <w:t>Require each core case A–C, a first adult and backup with access routes, and one wellbeing step/reason. Accept accessible response modes and record prompts. Reuse authentic W3/W5 work only after checking it remains current and adding the review. Label fictional network practice accurately. Bank actual work; leave gaps visible.</w:t>
      </w:r>
    </w:p>
    <w:p>
      <w:r>
        <w:br w:type="page"/>
      </w:r>
    </w:p>
    <w:p>
      <w:pPr>
        <w:pStyle w:val="Heading1"/>
      </w:pPr>
      <w:r>
        <w:rPr>
          <w:b w:val="0"/>
        </w:rPr>
        <w:t>Feedback boundaries and next teaching</w:t>
      </w:r>
    </w:p>
    <w:p>
      <w:r>
        <w:rPr>
          <w:b w:val="0"/>
        </w:rPr>
        <w:t>Card A: Core assessment: accept a specific clue and safe action.</w:t>
      </w:r>
    </w:p>
    <w:p>
      <w:r>
        <w:rPr>
          <w:b w:val="0"/>
        </w:rPr>
        <w:t>Card B: Core assessment: name how the backup can be reached.</w:t>
      </w:r>
    </w:p>
    <w:p>
      <w:r>
        <w:rPr>
          <w:b w:val="0"/>
        </w:rPr>
        <w:t>Card C: Core assessment: explain how the support could help wellbeing.</w:t>
      </w:r>
    </w:p>
    <w:p>
      <w:r>
        <w:rPr>
          <w:b w:val="0"/>
        </w:rPr>
        <w:t>Card D: Optional transfer case; do not invite personal accounts.</w:t>
      </w:r>
    </w:p>
    <w:p>
      <w:r>
        <w:rPr>
          <w:b w:val="0"/>
        </w:rPr>
        <w:t>Card E: Optional transfer; ask the person what helps.</w:t>
      </w:r>
    </w:p>
    <w:p>
      <w:r>
        <w:rPr>
          <w:b w:val="0"/>
        </w:rPr>
        <w:t>Card F: Optional transfer; retain the learner’s own phrasing.</w:t>
      </w:r>
    </w:p>
    <w:p>
      <w:pPr>
        <w:pStyle w:val="Heading1"/>
      </w:pPr>
      <w:r>
        <w:rPr>
          <w:b w:val="0"/>
        </w:rPr>
        <w:t>Common misunderstandings</w:t>
      </w:r>
    </w:p>
    <w:p>
      <w:r>
        <w:rPr>
          <w:b w:val="0"/>
        </w:rPr>
        <w:t>A completed adult model is not pupil evidence. E means actually banked. A safe choice reduces risk; it does not make harm the learner’s fault. Do not infer an award or completed criterion from this task.</w:t>
      </w:r>
    </w:p>
    <w:p>
      <w:pPr>
        <w:pStyle w:val="Heading1"/>
      </w:pPr>
      <w:r>
        <w:rPr>
          <w:b w:val="0"/>
        </w:rPr>
        <w:t>Teaching boundary</w:t>
      </w:r>
    </w:p>
    <w:p>
      <w:r>
        <w:rPr>
          <w:b w:val="0"/>
        </w:rPr>
        <w:t>No forced disclosure. Personal networks use roles and are checked privately. Assess choices and reasoning, not personal experiences. Separate safeguarding information from learning evidence.</w:t>
      </w:r>
    </w:p>
    <w:p>
      <w:pPr>
        <w:pStyle w:val="Heading1"/>
      </w:pPr>
      <w:r>
        <w:rPr>
          <w:b w:val="0"/>
        </w:rPr>
        <w:t>Feedback</w:t>
      </w:r>
    </w:p>
    <w:p>
      <w:r>
        <w:rPr>
          <w:b w:val="0"/>
        </w:rPr>
        <w:t>If a reason is missing, return to the fact or actual work. Re-model a different example, then keep the learner’s own revision. Use NS+ and the learner response in their own colour before R. E means evidence actually banked. Keep safeguarding records separate.</w:t>
      </w:r>
    </w:p>
    <w:p>
      <w:pPr>
        <w:pStyle w:val="Heading1"/>
      </w:pPr>
      <w:r>
        <w:rPr>
          <w:b w:val="0"/>
        </w:rPr>
        <w:t>Assessment boundary</w:t>
      </w:r>
    </w:p>
    <w:p>
      <w:r>
        <w:rPr>
          <w:b w:val="0"/>
        </w:rPr>
        <w:t>GROW-PSHE-W7-E1 contributes to the source assessment. No criterion, registration or award completion is invented. Sources: FACTS_LEDGER.md.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PSHE-GROW-A2-W07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Staff answers and response guide</dc:title>
  <dc:subject>PSHE-GROW-A2-W07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