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Test and evaluate my model</w:t>
      </w:r>
    </w:p>
    <w:p>
      <w:r>
        <w:rPr>
          <w:b w:val="0"/>
        </w:rPr>
        <w:t>These are possible responses and task guides, not learner observations. Accept a defensible answer based on the facts or actual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Judgement or step</w:t>
            </w:r>
          </w:p>
        </w:tc>
        <w:tc>
          <w:tcPr>
            <w:tcW w:type="dxa" w:w="4680"/>
          </w:tcPr>
          <w:p>
            <w:pPr>
              <w:spacing w:after="80" w:before="60"/>
            </w:pPr>
            <w:r>
              <w:rPr>
                <w:b/>
                <w:sz w:val="21"/>
              </w:rPr>
              <w:t>Possible action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Step 1. A stable setup makes the check meaningful.</w:t>
            </w:r>
          </w:p>
        </w:tc>
        <w:tc>
          <w:tcPr>
            <w:tcW w:type="dxa" w:w="4680"/>
          </w:tcPr>
          <w:p>
            <w:pPr>
              <w:spacing w:after="80" w:before="60"/>
            </w:pPr>
            <w:r>
              <w:rPr>
                <w:b w:val="0"/>
                <w:sz w:val="21"/>
              </w:rPr>
              <w:t>Ask staff to approve the setup before loading.</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Step 2. Changing blocks changes the load.</w:t>
            </w:r>
          </w:p>
        </w:tc>
        <w:tc>
          <w:tcPr>
            <w:tcW w:type="dxa" w:w="4680"/>
          </w:tcPr>
          <w:p>
            <w:pPr>
              <w:spacing w:after="80" w:before="60"/>
            </w:pPr>
            <w:r>
              <w:rPr>
                <w:b w:val="0"/>
                <w:sz w:val="21"/>
              </w:rPr>
              <w:t>Keep the agreed block type, gap and centre position.</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Step 3. The first check uses one block.</w:t>
            </w:r>
          </w:p>
        </w:tc>
        <w:tc>
          <w:tcPr>
            <w:tcW w:type="dxa" w:w="4680"/>
          </w:tcPr>
          <w:p>
            <w:pPr>
              <w:spacing w:after="80" w:before="60"/>
            </w:pPr>
            <w:r>
              <w:rPr>
                <w:b w:val="0"/>
                <w:sz w:val="21"/>
              </w:rPr>
              <w:t>Look from the side; record what you see.</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Step 4. Each load is checked before adding more.</w:t>
            </w:r>
          </w:p>
        </w:tc>
        <w:tc>
          <w:tcPr>
            <w:tcW w:type="dxa" w:w="4680"/>
          </w:tcPr>
          <w:p>
            <w:pPr>
              <w:spacing w:after="80" w:before="60"/>
            </w:pPr>
            <w:r>
              <w:rPr>
                <w:b w:val="0"/>
                <w:sz w:val="21"/>
              </w:rPr>
              <w:t>Use the same central loading place and stop at three.</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Stop rule. The model or load is becoming unstable.</w:t>
            </w:r>
          </w:p>
        </w:tc>
        <w:tc>
          <w:tcPr>
            <w:tcW w:type="dxa" w:w="4680"/>
          </w:tcPr>
          <w:p>
            <w:pPr>
              <w:spacing w:after="80" w:before="60"/>
            </w:pPr>
            <w:r>
              <w:rPr>
                <w:b w:val="0"/>
                <w:sz w:val="21"/>
              </w:rPr>
              <w:t>Let the adult remove the blocks. Record the result.</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Evaluate. A claim should match what was observed.</w:t>
            </w:r>
          </w:p>
        </w:tc>
        <w:tc>
          <w:tcPr>
            <w:tcW w:type="dxa" w:w="4680"/>
          </w:tcPr>
          <w:p>
            <w:pPr>
              <w:spacing w:after="80" w:before="60"/>
            </w:pPr>
            <w:r>
              <w:rPr>
                <w:b w:val="0"/>
                <w:sz w:val="21"/>
              </w:rPr>
              <w:t>Say what happened, what to change and why.</w:t>
            </w:r>
          </w:p>
        </w:tc>
      </w:tr>
    </w:tbl>
    <w:p>
      <w:pPr>
        <w:pStyle w:val="Heading1"/>
      </w:pPr>
      <w:r>
        <w:rPr>
          <w:b w:val="0"/>
        </w:rPr>
        <w:t>Model and hinge</w:t>
      </w:r>
    </w:p>
    <w:p>
      <w:r>
        <w:rPr>
          <w:b w:val="0"/>
        </w:rPr>
        <w:t>Check the model and the 10 cm gap. Put one light block at the centre. Wait five seconds and look from the side. If stable, try two, then three blocks. Stop if it slips, splits or bends sharply. Record what happened. Use it to suggest a change.</w:t>
      </w:r>
    </w:p>
    <w:p>
      <w:r>
        <w:rPr>
          <w:b w:val="0"/>
        </w:rPr>
        <w:t>B. Stop the test and let the adult remove the load safely. Record the slip as an observation. A ignores the stop rule; C changes the test and conceals the result. Re-model the stop signal with an empty setup, not by deliberately breaking a model.</w:t>
      </w:r>
    </w:p>
    <w:p>
      <w:pPr>
        <w:pStyle w:val="Heading1"/>
      </w:pPr>
      <w:r>
        <w:rPr>
          <w:b w:val="0"/>
        </w:rPr>
        <w:t>Individual evidence key</w:t>
      </w:r>
    </w:p>
    <w:p>
      <w:r>
        <w:rPr>
          <w:b w:val="0"/>
        </w:rPr>
        <w:t>Record actual block counts and observations at each attempted load. Leave later loads as not tried after a stop. Controls: same model, 10 cm support gap, block type, central loading and five-second observation. An evaluation links a real observation to a reasoned change, for example neater folds or a secure agreed join. Three blocks is a classroom cap, not a strength rating. No result is prefilled.</w:t>
      </w:r>
    </w:p>
    <w:p>
      <w:r>
        <w:br w:type="page"/>
      </w:r>
    </w:p>
    <w:p>
      <w:pPr>
        <w:pStyle w:val="Heading1"/>
      </w:pPr>
      <w:r>
        <w:rPr>
          <w:b w:val="0"/>
        </w:rPr>
        <w:t>Feedback boundaries and next teaching</w:t>
      </w:r>
    </w:p>
    <w:p>
      <w:r>
        <w:rPr>
          <w:b w:val="0"/>
        </w:rPr>
        <w:t>Card A: If the model or supports are damaged/unstable, do not test. Record not tested and the reason.</w:t>
      </w:r>
    </w:p>
    <w:p>
      <w:r>
        <w:rPr>
          <w:b w:val="0"/>
        </w:rPr>
        <w:t>Card B: Staff select large light foam or plastic blocks and trial the setup. No coins, heavy masses or small choking-risk items.</w:t>
      </w:r>
    </w:p>
    <w:p>
      <w:r>
        <w:rPr>
          <w:b w:val="0"/>
        </w:rPr>
        <w:t>Card C: Hands stay clear during the observation. No touching underneath to support the bridge.</w:t>
      </w:r>
    </w:p>
    <w:p>
      <w:r>
        <w:rPr>
          <w:b w:val="0"/>
        </w:rPr>
        <w:t>Card D: If blocks cannot be stacked safely in the centre, stop and adapt under staff control. Do not continue just to complete a table.</w:t>
      </w:r>
    </w:p>
    <w:p>
      <w:r>
        <w:rPr>
          <w:b w:val="0"/>
        </w:rPr>
        <w:t>Card E: A slight bend can be recorded; a sharp bend, split or slip ends the test. Do not load to destruction.</w:t>
      </w:r>
    </w:p>
    <w:p>
      <w:r>
        <w:rPr>
          <w:b w:val="0"/>
        </w:rPr>
        <w:t>Card F: “Held three” means it held the highest load tried here, not its maximum possible strength. A change is proposed, not claimed effective without a later fair retest.</w:t>
      </w:r>
    </w:p>
    <w:p>
      <w:pPr>
        <w:pStyle w:val="Heading1"/>
      </w:pPr>
      <w:r>
        <w:rPr>
          <w:b w:val="0"/>
        </w:rPr>
        <w:t>Common misunderstandings</w:t>
      </w:r>
    </w:p>
    <w:p>
      <w:r>
        <w:rPr>
          <w:b w:val="0"/>
        </w:rPr>
        <w:t>Not tried is different from failed. Holding three blocks does not prove three is the maximum load. Holding the model with a hand changes the test. A proposed improvement is not proven until checked under comparable conditions. An unsuccessful model can still provide useful evidence.</w:t>
      </w:r>
    </w:p>
    <w:p>
      <w:pPr>
        <w:pStyle w:val="Heading1"/>
      </w:pPr>
      <w:r>
        <w:rPr>
          <w:b w:val="0"/>
        </w:rPr>
        <w:t>Teaching boundary</w:t>
      </w:r>
    </w:p>
    <w:p>
      <w:r>
        <w:rPr>
          <w:b w:val="0"/>
        </w:rPr>
        <w:t>Staff approve and supervise each setup. Use a stable low desk/tray; keep hands clear of the loaded model. No body-weight tests, heavy loads or deliberate collapse. Stop for slipping, splitting or sharp bending; adult removes the blocks. If conditions are unsuitable, record not tested and evaluate the setup instead. No invented result for an absent or stopped test.</w:t>
      </w:r>
    </w:p>
    <w:p>
      <w:pPr>
        <w:pStyle w:val="Heading1"/>
      </w:pPr>
      <w:r>
        <w:rPr>
          <w:b w:val="0"/>
        </w:rPr>
        <w:t>Feedback</w:t>
      </w:r>
    </w:p>
    <w:p>
      <w:r>
        <w:rPr>
          <w:b w:val="0"/>
        </w:rPr>
        <w:t>If a reason is missing, return to the fact or actual work. Re-model a different example, then keep the learner’s own revision. Use NS+ and the learner response in their own colour before R. E means evidence actually banked. Keep safeguarding records separate.</w:t>
      </w:r>
    </w:p>
    <w:p>
      <w:pPr>
        <w:pStyle w:val="Heading1"/>
      </w:pPr>
      <w:r>
        <w:rPr>
          <w:b w:val="0"/>
        </w:rPr>
        <w:t>Assessment boundary</w:t>
      </w:r>
    </w:p>
    <w:p>
      <w:r>
        <w:rPr>
          <w:b w:val="0"/>
        </w:rPr>
        <w:t>LAUNCH-DT-W4-E1 contributes to the source assessment. No criterion, registration or award completion is invented.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DT-LAUNCH-A2-W04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DT-LAUNCH-A2-W04</dc:subject>
  <dc:creator/>
  <cp:keywords/>
  <dc:description/>
  <cp:lastModifiedBy/>
  <cp:revision>1</cp:revision>
  <dcterms:created xsi:type="dcterms:W3CDTF">2026-10-24T00:00:00Z</dcterms:created>
  <dcterms:modified xsi:type="dcterms:W3CDTF">2026-10-24T00:00:00Z</dcterms:modified>
  <cp:category/>
</cp:coreProperties>
</file>