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Sequence and evidence guide</w:t>
      </w:r>
    </w:p>
    <w:p>
      <w:r>
        <w:rPr>
          <w:b w:val="0"/>
          <w:sz w:val="20"/>
        </w:rPr>
        <w:t>Year A  |  Autumn 2 Week 2  |  9 November 2026</w:t>
      </w:r>
    </w:p>
    <w:p>
      <w:r>
        <w:rPr>
          <w:b w:val="0"/>
        </w:rPr>
        <w:t>Year A. LAUNCH ICT Autumn 2. One 40-minute lesson per week. The owner-approved sequence supplies the discrete ICT lesson order. School and Public use the same generic wording and fictional resources.</w:t>
      </w:r>
    </w:p>
    <w:tbl>
      <w:tblPr>
        <w:tblW w:type="auto" w:w="0"/>
        <w:tblLayout w:type="fixed"/>
        <w:tblLook w:firstColumn="1" w:firstRow="1" w:lastColumn="0" w:lastRow="0" w:noHBand="0" w:noVBand="1" w:val="04A0"/>
      </w:tblPr>
      <w:tblGrid>
        <w:gridCol w:w="2551"/>
        <w:gridCol w:w="7087"/>
      </w:tblGrid>
      <w:tr>
        <w:trPr>
          <w:tblHeader/>
        </w:trPr>
        <w:tc>
          <w:tcPr>
            <w:tcW w:type="dxa" w:w="2551"/>
            <w:shd w:fill="527E98"/>
          </w:tcPr>
          <w:p>
            <w:pPr>
              <w:spacing w:after="100" w:before="100"/>
            </w:pPr>
            <w:r>
              <w:rPr>
                <w:b/>
                <w:color w:val="FFFFFF"/>
                <w:sz w:val="20"/>
              </w:rPr>
              <w:t>Week commencing</w:t>
            </w:r>
          </w:p>
        </w:tc>
        <w:tc>
          <w:tcPr>
            <w:tcW w:type="dxa" w:w="7087"/>
            <w:shd w:fill="527E98"/>
          </w:tcPr>
          <w:p>
            <w:pPr>
              <w:spacing w:after="100" w:before="100"/>
            </w:pPr>
            <w:r>
              <w:rPr>
                <w:b/>
                <w:color w:val="FFFFFF"/>
                <w:sz w:val="20"/>
              </w:rPr>
              <w:t>Focus</w:t>
            </w:r>
          </w:p>
        </w:tc>
      </w:tr>
      <w:tr>
        <w:tc>
          <w:tcPr>
            <w:tcW w:type="dxa" w:w="2551"/>
            <w:shd w:fill="EFF5F4"/>
          </w:tcPr>
          <w:p>
            <w:pPr>
              <w:spacing w:after="100" w:before="100"/>
            </w:pPr>
            <w:r>
              <w:rPr>
                <w:b w:val="0"/>
                <w:color w:val="17263B"/>
                <w:sz w:val="20"/>
              </w:rPr>
              <w:t>2 November 2026</w:t>
            </w:r>
          </w:p>
        </w:tc>
        <w:tc>
          <w:tcPr>
            <w:tcW w:type="dxa" w:w="7087"/>
            <w:shd w:fill="EFF5F4"/>
          </w:tcPr>
          <w:p>
            <w:pPr>
              <w:spacing w:after="100" w:before="100"/>
            </w:pPr>
            <w:r>
              <w:rPr>
                <w:b w:val="0"/>
                <w:color w:val="17263B"/>
                <w:sz w:val="20"/>
              </w:rPr>
              <w:t>Files and personal information</w:t>
            </w:r>
          </w:p>
        </w:tc>
      </w:tr>
      <w:tr>
        <w:tc>
          <w:tcPr>
            <w:tcW w:type="dxa" w:w="2551"/>
            <w:shd w:fill="FFFFFF"/>
          </w:tcPr>
          <w:p>
            <w:pPr>
              <w:spacing w:after="100" w:before="100"/>
            </w:pPr>
            <w:r>
              <w:rPr>
                <w:b w:val="0"/>
                <w:color w:val="17263B"/>
                <w:sz w:val="20"/>
              </w:rPr>
              <w:t>9 November 2026</w:t>
            </w:r>
          </w:p>
        </w:tc>
        <w:tc>
          <w:tcPr>
            <w:tcW w:type="dxa" w:w="7087"/>
            <w:shd w:fill="FFFFFF"/>
          </w:tcPr>
          <w:p>
            <w:pPr>
              <w:spacing w:after="100" w:before="100"/>
            </w:pPr>
            <w:r>
              <w:rPr>
                <w:b w:val="0"/>
                <w:color w:val="17263B"/>
                <w:sz w:val="20"/>
              </w:rPr>
              <w:t>Structured document</w:t>
            </w:r>
          </w:p>
        </w:tc>
      </w:tr>
      <w:tr>
        <w:tc>
          <w:tcPr>
            <w:tcW w:type="dxa" w:w="2551"/>
            <w:shd w:fill="EFF5F4"/>
          </w:tcPr>
          <w:p>
            <w:pPr>
              <w:spacing w:after="100" w:before="100"/>
            </w:pPr>
            <w:r>
              <w:rPr>
                <w:b w:val="0"/>
                <w:color w:val="17263B"/>
                <w:sz w:val="20"/>
              </w:rPr>
              <w:t>16 November 2026</w:t>
            </w:r>
          </w:p>
        </w:tc>
        <w:tc>
          <w:tcPr>
            <w:tcW w:type="dxa" w:w="7087"/>
            <w:shd w:fill="EFF5F4"/>
          </w:tcPr>
          <w:p>
            <w:pPr>
              <w:spacing w:after="100" w:before="100"/>
            </w:pPr>
            <w:r>
              <w:rPr>
                <w:b w:val="0"/>
                <w:color w:val="17263B"/>
                <w:sz w:val="20"/>
              </w:rPr>
              <w:t>Evaluating sources</w:t>
            </w:r>
          </w:p>
        </w:tc>
      </w:tr>
      <w:tr>
        <w:tc>
          <w:tcPr>
            <w:tcW w:type="dxa" w:w="2551"/>
            <w:shd w:fill="FFFFFF"/>
          </w:tcPr>
          <w:p>
            <w:pPr>
              <w:spacing w:after="100" w:before="100"/>
            </w:pPr>
            <w:r>
              <w:rPr>
                <w:b w:val="0"/>
                <w:color w:val="17263B"/>
                <w:sz w:val="20"/>
              </w:rPr>
              <w:t>23 November 2026</w:t>
            </w:r>
          </w:p>
        </w:tc>
        <w:tc>
          <w:tcPr>
            <w:tcW w:type="dxa" w:w="7087"/>
            <w:shd w:fill="FFFFFF"/>
          </w:tcPr>
          <w:p>
            <w:pPr>
              <w:spacing w:after="100" w:before="100"/>
            </w:pPr>
            <w:r>
              <w:rPr>
                <w:b w:val="0"/>
                <w:color w:val="17263B"/>
                <w:sz w:val="20"/>
              </w:rPr>
              <w:t>Spreadsheet formulas</w:t>
            </w:r>
          </w:p>
        </w:tc>
      </w:tr>
      <w:tr>
        <w:tc>
          <w:tcPr>
            <w:tcW w:type="dxa" w:w="2551"/>
            <w:shd w:fill="EFF5F4"/>
          </w:tcPr>
          <w:p>
            <w:pPr>
              <w:spacing w:after="100" w:before="100"/>
            </w:pPr>
            <w:r>
              <w:rPr>
                <w:b w:val="0"/>
                <w:color w:val="17263B"/>
                <w:sz w:val="20"/>
              </w:rPr>
              <w:t>30 November 2026</w:t>
            </w:r>
          </w:p>
        </w:tc>
        <w:tc>
          <w:tcPr>
            <w:tcW w:type="dxa" w:w="7087"/>
            <w:shd w:fill="EFF5F4"/>
          </w:tcPr>
          <w:p>
            <w:pPr>
              <w:spacing w:after="100" w:before="100"/>
            </w:pPr>
            <w:r>
              <w:rPr>
                <w:b w:val="0"/>
                <w:color w:val="17263B"/>
                <w:sz w:val="20"/>
              </w:rPr>
              <w:t>Charts</w:t>
            </w:r>
          </w:p>
        </w:tc>
      </w:tr>
      <w:tr>
        <w:tc>
          <w:tcPr>
            <w:tcW w:type="dxa" w:w="2551"/>
            <w:shd w:fill="FFFFFF"/>
          </w:tcPr>
          <w:p>
            <w:pPr>
              <w:spacing w:after="100" w:before="100"/>
            </w:pPr>
            <w:r>
              <w:rPr>
                <w:b w:val="0"/>
                <w:color w:val="17263B"/>
                <w:sz w:val="20"/>
              </w:rPr>
              <w:t>7 December 2026</w:t>
            </w:r>
          </w:p>
        </w:tc>
        <w:tc>
          <w:tcPr>
            <w:tcW w:type="dxa" w:w="7087"/>
            <w:shd w:fill="FFFFFF"/>
          </w:tcPr>
          <w:p>
            <w:pPr>
              <w:spacing w:after="100" w:before="100"/>
            </w:pPr>
            <w:r>
              <w:rPr>
                <w:b w:val="0"/>
                <w:color w:val="17263B"/>
                <w:sz w:val="20"/>
              </w:rPr>
              <w:t>Accessible presentation</w:t>
            </w:r>
          </w:p>
        </w:tc>
      </w:tr>
      <w:tr>
        <w:tc>
          <w:tcPr>
            <w:tcW w:type="dxa" w:w="2551"/>
            <w:shd w:fill="EFF5F4"/>
          </w:tcPr>
          <w:p>
            <w:pPr>
              <w:spacing w:after="100" w:before="100"/>
            </w:pPr>
            <w:r>
              <w:rPr>
                <w:b w:val="0"/>
                <w:color w:val="17263B"/>
                <w:sz w:val="20"/>
              </w:rPr>
              <w:t>14 December 2026</w:t>
            </w:r>
          </w:p>
        </w:tc>
        <w:tc>
          <w:tcPr>
            <w:tcW w:type="dxa" w:w="7087"/>
            <w:shd w:fill="EFF5F4"/>
          </w:tcPr>
          <w:p>
            <w:pPr>
              <w:spacing w:after="100" w:before="100"/>
            </w:pPr>
            <w:r>
              <w:rPr>
                <w:b w:val="0"/>
                <w:color w:val="17263B"/>
                <w:sz w:val="20"/>
              </w:rPr>
              <w:t>Independent task with paragraph frame; assessing lesson</w:t>
            </w:r>
          </w:p>
        </w:tc>
      </w:tr>
    </w:tbl>
    <w:p>
      <w:pPr>
        <w:pStyle w:val="Heading2"/>
      </w:pPr>
      <w:r>
        <w:rPr>
          <w:b w:val="0"/>
        </w:rPr>
        <w:t>Term theme and careers</w:t>
      </w:r>
    </w:p>
    <w:p>
      <w:r>
        <w:rPr>
          <w:b w:val="0"/>
        </w:rPr>
        <w:t>Identity &amp; Belonging. Office support staff use headings and clear paragraphs so readers can find the right information.</w:t>
      </w:r>
    </w:p>
    <w:p>
      <w:pPr>
        <w:pStyle w:val="Heading2"/>
      </w:pPr>
      <w:r>
        <w:rPr>
          <w:b w:val="0"/>
        </w:rPr>
        <w:t>Week 2 evidence</w:t>
      </w:r>
    </w:p>
    <w:p>
      <w:r>
        <w:rPr>
          <w:b w:val="0"/>
        </w:rPr>
        <w:t>Keep the individual structured document and evidence slip in the approved area. Record the actual support. Check title, two heading styles, grouped paragraphs and the reopened text. Paper drafting alone does not complete the digital checks.</w:t>
      </w:r>
    </w:p>
    <w:p>
      <w:pPr>
        <w:pStyle w:val="Heading2"/>
      </w:pPr>
      <w:r>
        <w:rPr>
          <w:b w:val="0"/>
        </w:rPr>
        <w:t>Using the pack</w:t>
      </w:r>
    </w:p>
    <w:p>
      <w:r>
        <w:rPr>
          <w:b w:val="0"/>
        </w:rPr>
        <w:t>Extract one whole edition. Open the HTML beside its assets folder or use the 14-slide editable deck. Print the chosen route, fictional source sheet and evidence slip. The editable pack contains eight pupil pages. The teacher plan provides timings and the reader test.</w:t>
      </w:r>
    </w:p>
    <w:sectPr w:rsidR="00FC693F" w:rsidRPr="0006063C" w:rsidSect="00034616">
      <w:headerReference w:type="default" r:id="rId9"/>
      <w:footerReference w:type="default" r:id="rId10"/>
      <w:pgSz w:w="11906" w:h="16838"/>
      <w:pgMar w:top="124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ICT_LAUNCH_A2_W02  |  Made by Matt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rPr>
      <w:t>LAUNCH ICT   YEAR A</w:t>
    </w:r>
    <w:r>
      <w:t xml:space="preserve">            </w:t>
      <w:drawing>
        <wp:inline xmlns:a="http://schemas.openxmlformats.org/drawingml/2006/main" xmlns:pic="http://schemas.openxmlformats.org/drawingml/2006/picture">
          <wp:extent cx="360000" cy="360000"/>
          <wp:docPr id="1" name="Picture 1"/>
          <wp:cNvGraphicFramePr>
            <a:graphicFrameLocks noChangeAspect="1"/>
          </wp:cNvGraphicFramePr>
          <a:graphic>
            <a:graphicData uri="http://schemas.openxmlformats.org/drawingml/2006/picture">
              <pic:pic>
                <pic:nvPicPr>
                  <pic:cNvPr id="0" name="approved-mark.jpg"/>
                  <pic:cNvPicPr/>
                </pic:nvPicPr>
                <pic:blipFill>
                  <a:blip r:embed="rId1"/>
                  <a:stretch>
                    <a:fillRect/>
                  </a:stretch>
                </pic:blipFill>
                <pic:spPr>
                  <a:xfrm>
                    <a:off x="0" y="0"/>
                    <a:ext cx="360000" cy="36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Liberation Sans" w:hAnsi="Liberation Sans"/>
      <w:color w:val="1726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26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726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clear structured document</dc:title>
  <dc:subject>ICT_LAUNCH_A2_W02</dc:subject>
  <dc:creator/>
  <cp:keywords>Year A</cp:keywords>
  <dc:description/>
  <cp:lastModifiedBy/>
  <cp:revision>1</cp:revision>
  <dcterms:created xsi:type="dcterms:W3CDTF">2013-12-23T23:15:00Z</dcterms:created>
  <dcterms:modified xsi:type="dcterms:W3CDTF">2013-12-23T23:15:00Z</dcterms:modified>
  <cp:category/>
</cp:coreProperties>
</file>