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My CV for a hospitality job lesson planner</w:t>
      </w:r>
    </w:p>
    <w:p>
      <w:pPr>
        <w:spacing w:after="140" w:line="259" w:lineRule="auto"/>
      </w:pPr>
      <w:r>
        <w:rPr>
          <w:rFonts w:ascii="Arial" w:hAnsi="Arial"/>
          <w:b/>
          <w:color w:val="000000"/>
          <w:sz w:val="22"/>
        </w:rPr>
        <w:t>Write and refine a CV</w:t>
      </w:r>
    </w:p>
    <w:p>
      <w:pPr>
        <w:spacing w:after="140" w:line="259" w:lineRule="auto"/>
      </w:pPr>
      <w:r>
        <w:rPr>
          <w:rFonts w:ascii="Arial" w:hAnsi="Arial"/>
          <w:b w:val="0"/>
          <w:color w:val="000000"/>
          <w:sz w:val="24"/>
        </w:rPr>
        <w:t>Understand CV structure and produce/refine a personal CV.</w:t>
      </w:r>
    </w:p>
    <w:p>
      <w:pPr>
        <w:spacing w:after="140" w:line="259" w:lineRule="auto"/>
      </w:pPr>
      <w:r>
        <w:rPr>
          <w:rFonts w:ascii="Arial" w:hAnsi="Arial"/>
          <w:b w:val="0"/>
          <w:color w:val="000000"/>
          <w:sz w:val="22"/>
        </w:rPr>
        <w:t>Week commencing 2 November 2026 · LAUNCH · 40 minutes</w:t>
      </w:r>
    </w:p>
    <w:p>
      <w:pPr>
        <w:spacing w:after="140" w:line="259" w:lineRule="auto"/>
      </w:pPr>
      <w:r>
        <w:rPr>
          <w:rFonts w:ascii="Arial" w:hAnsi="Arial"/>
          <w:b w:val="0"/>
          <w:color w:val="000000"/>
          <w:sz w:val="22"/>
        </w:rPr>
        <w:t>[QUAL] — planner mapping</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Use the exact outcome: Understand CV structure and produce/refine a personal CV. Sources: Careers lessons!C6:D6 and Lesson register!F24:G24. The title is “My CV for a hospitality job”. Week commencing 2 November 2026; actual teaching date remains blank.</w:t>
      </w:r>
    </w:p>
    <w:p>
      <w:pPr>
        <w:spacing w:after="140" w:line="259" w:lineRule="auto"/>
      </w:pPr>
      <w:r>
        <w:rPr>
          <w:rFonts w:ascii="Arial" w:hAnsi="Arial"/>
          <w:b w:val="0"/>
          <w:color w:val="000000"/>
          <w:sz w:val="21"/>
        </w:rPr>
        <w:t>This is the separate Careers lesson. Its time and evidence do not enter hospitality hours. The workbook asks for a draft with a checklist now and a final version at Week 7; no automatic completion claim is made.</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practice 12 and evidence 6; tidy/file 4; exit 2. Total 40 minutes. Other reference slides are untimed.</w:t>
      </w:r>
    </w:p>
    <w:p>
      <w:pPr>
        <w:pStyle w:val="Heading1"/>
        <w:spacing w:after="140" w:line="259" w:lineRule="auto"/>
      </w:pPr>
      <w:r>
        <w:rPr>
          <w:rFonts w:ascii="Arial" w:hAnsi="Arial"/>
          <w:b w:val="0"/>
          <w:color w:val="000000"/>
        </w:rPr>
        <w:t>Before the lesson</w:t>
      </w:r>
    </w:p>
    <w:p>
      <w:pPr>
        <w:spacing w:after="140" w:line="259" w:lineRule="auto"/>
      </w:pPr>
      <w:r>
        <w:rPr>
          <w:rFonts w:ascii="Arial" w:hAnsi="Arial"/>
          <w:b w:val="0"/>
          <w:color w:val="000000"/>
          <w:sz w:val="21"/>
        </w:rPr>
        <w:t>Bring the learner’s own chosen hospitality role and any existing CV or self-audit. Prepare the two read-only model CVs, eight sorting cards, CV template, proofreading checklist and approved typing option. Keep privacy visible through placeholders in public/classroom examples.</w:t>
      </w:r>
    </w:p>
    <w:p>
      <w:pPr>
        <w:spacing w:after="140" w:line="259" w:lineRule="auto"/>
      </w:pPr>
      <w:r>
        <w:rPr>
          <w:rFonts w:ascii="Arial" w:hAnsi="Arial"/>
          <w:b w:val="0"/>
          <w:color w:val="000000"/>
          <w:sz w:val="21"/>
        </w:rPr>
        <w:t>Use a private copy for actual contact information and check it with an adult. Do not gather passwords or unnecessary date-of-birth information. Ask permission before adding reference details. No real application is sent in this lesson.</w:t>
      </w:r>
    </w:p>
    <w:p>
      <w:pPr>
        <w:pStyle w:val="Heading1"/>
        <w:spacing w:after="140" w:line="259" w:lineRule="auto"/>
      </w:pPr>
      <w:r>
        <w:rPr>
          <w:rFonts w:ascii="Arial" w:hAnsi="Arial"/>
          <w:b w:val="0"/>
          <w:color w:val="000000"/>
        </w:rPr>
        <w:t>Teaching and answers</w:t>
      </w:r>
    </w:p>
    <w:p>
      <w:pPr>
        <w:spacing w:after="140" w:line="259" w:lineRule="auto"/>
      </w:pPr>
      <w:r>
        <w:rPr>
          <w:rFonts w:ascii="Arial" w:hAnsi="Arial"/>
          <w:b w:val="0"/>
          <w:color w:val="000000"/>
          <w:sz w:val="21"/>
        </w:rPr>
        <w:t>Sort useful: phone contact in an appropriate private employer-use copy, education, job-related skill with example, actual experience, target job. Leave off: bare favourite-game listing, date of birth and passwords. Classroom copies use placeholders.</w:t>
      </w:r>
    </w:p>
    <w:p>
      <w:pPr>
        <w:spacing w:after="140" w:line="259" w:lineRule="auto"/>
      </w:pPr>
      <w:r>
        <w:rPr>
          <w:rFonts w:ascii="Arial" w:hAnsi="Arial"/>
          <w:b w:val="0"/>
          <w:color w:val="000000"/>
          <w:sz w:val="21"/>
        </w:rPr>
        <w:t>Strong model: clear headings and a specific activity example. Weak model: vague assertions with no evidence. Six sections are personal details, profile, education, experience, skills and references. Hinge: a role performed in an imagined blog is not real employment.</w:t>
      </w:r>
    </w:p>
    <w:p>
      <w:pPr>
        <w:pStyle w:val="Heading1"/>
        <w:spacing w:after="140" w:line="259" w:lineRule="auto"/>
      </w:pPr>
      <w:r>
        <w:rPr>
          <w:rFonts w:ascii="Arial" w:hAnsi="Arial"/>
          <w:b w:val="0"/>
          <w:color w:val="000000"/>
        </w:rPr>
        <w:t>Truthful experience</w:t>
      </w:r>
    </w:p>
    <w:p>
      <w:pPr>
        <w:spacing w:after="140" w:line="259" w:lineRule="auto"/>
      </w:pPr>
      <w:r>
        <w:rPr>
          <w:rFonts w:ascii="Arial" w:hAnsi="Arial"/>
          <w:b w:val="0"/>
          <w:color w:val="000000"/>
          <w:sz w:val="21"/>
        </w:rPr>
        <w:t>The source’s Careers link suggests the blog gives experience/skills lines. The blog is explicitly hypothetical, so it can inform the target job and knowledge of duties only. Do not transfer fictional shift duties as real work history.</w:t>
      </w:r>
    </w:p>
    <w:p>
      <w:pPr>
        <w:spacing w:after="140" w:line="259" w:lineRule="auto"/>
      </w:pPr>
      <w:r>
        <w:rPr>
          <w:rFonts w:ascii="Arial" w:hAnsi="Arial"/>
          <w:b w:val="0"/>
          <w:color w:val="000000"/>
          <w:sz w:val="21"/>
        </w:rPr>
        <w:t>A true school, home or voluntary activity may provide a relevant example if the learner confirms it. Use an honest gap or follow-up question where facts are unknown; never invent qualifications, employers, dates or experience. An adult supports factual recall and proofreading.</w:t>
      </w:r>
    </w:p>
    <w:p>
      <w:pPr>
        <w:pStyle w:val="Heading1"/>
        <w:spacing w:after="140" w:line="259" w:lineRule="auto"/>
      </w:pPr>
      <w:r>
        <w:rPr>
          <w:rFonts w:ascii="Arial" w:hAnsi="Arial"/>
          <w:b w:val="0"/>
          <w:color w:val="000000"/>
        </w:rPr>
        <w:t>Evidence and routes</w:t>
      </w:r>
    </w:p>
    <w:p>
      <w:pPr>
        <w:spacing w:after="140" w:line="259" w:lineRule="auto"/>
      </w:pPr>
      <w:r>
        <w:rPr>
          <w:rFonts w:ascii="Arial" w:hAnsi="Arial"/>
          <w:b w:val="0"/>
          <w:color w:val="000000"/>
          <w:sz w:val="21"/>
        </w:rPr>
        <w:t>VOC1-C-E1 comprises the draft CV, proofreading check and one recorded improvement. Retain the learner’s words and actual work reference; record support. This is separate Careers evidence. The [QUAL] wording is the workbook’s label and exact official wording is [VERIFY].</w:t>
      </w:r>
    </w:p>
    <w:p>
      <w:pPr>
        <w:spacing w:after="140" w:line="259" w:lineRule="auto"/>
      </w:pPr>
      <w:r>
        <w:rPr>
          <w:rFonts w:ascii="Arial" w:hAnsi="Arial"/>
          <w:b w:val="0"/>
          <w:color w:val="000000"/>
          <w:sz w:val="21"/>
        </w:rPr>
        <w:t>Supported uses pre-filled headings and frames; MCQ access chooses a more specific sentence only if it is true for the learner. Independent chooses the layout. Aspire tailors a profile to another job. Keep factual information under learner control.</w:t>
      </w:r>
    </w:p>
    <w:p>
      <w:pPr>
        <w:pStyle w:val="Heading1"/>
        <w:spacing w:after="140" w:line="259" w:lineRule="auto"/>
      </w:pPr>
      <w:r>
        <w:rPr>
          <w:rFonts w:ascii="Arial" w:hAnsi="Arial"/>
          <w:b w:val="0"/>
          <w:color w:val="000000"/>
        </w:rPr>
        <w:t>Regulation and feedback</w:t>
      </w:r>
    </w:p>
    <w:p>
      <w:pPr>
        <w:spacing w:after="140" w:line="259" w:lineRule="auto"/>
      </w:pPr>
      <w:r>
        <w:rPr>
          <w:rFonts w:ascii="Arial" w:hAnsi="Arial"/>
          <w:b w:val="0"/>
          <w:color w:val="000000"/>
          <w:sz w:val="21"/>
        </w:rPr>
        <w:t>Regulation: BLUE low energy; GREEN ready; AMBER tense; RED overwhelmed. Offer water, quiet breathing, a brief pause or a quieter seat. Do not require a public colour disclosure. Privately agree the first return action and keep access to the task.</w:t>
      </w:r>
    </w:p>
    <w:p>
      <w:pPr>
        <w:spacing w:after="140" w:line="259" w:lineRule="auto"/>
      </w:pPr>
      <w:r>
        <w:rPr>
          <w:rFonts w:ascii="Arial" w:hAnsi="Arial"/>
          <w:b w:val="0"/>
          <w:color w:val="000000"/>
          <w:sz w:val="21"/>
        </w:rPr>
        <w:t>No cold calling or pair work. Use individual stations and a private check-in. Read, rephrase or scribe the learner’s own words; record support. Do not supply the learner’s assessed choice or explanation. Offer a quiet reset, then one clear return step. Only VF, WS, I, NS, E and R are used; confirm local code definitions before marking. E does not establish an award claim.</w:t>
      </w:r>
    </w:p>
    <w:p>
      <w:pPr>
        <w:spacing w:after="140" w:line="259" w:lineRule="auto"/>
      </w:pPr>
      <w:r>
        <w:rPr>
          <w:rFonts w:ascii="Arial" w:hAnsi="Arial"/>
          <w:b w:val="0"/>
          <w:color w:val="000000"/>
          <w:sz w:val="21"/>
        </w:rPr>
        <w:t>Give one clear next edit. No cold-call interview, pair work, public reading of personal details or forced self-disclosure is needed.</w:t>
      </w:r>
    </w:p>
    <w:p>
      <w:pPr>
        <w:pStyle w:val="Heading1"/>
        <w:spacing w:after="140" w:line="259" w:lineRule="auto"/>
      </w:pPr>
      <w:r>
        <w:rPr>
          <w:rFonts w:ascii="Arial" w:hAnsi="Arial"/>
          <w:b w:val="0"/>
          <w:color w:val="000000"/>
        </w:rPr>
        <w:t>Lundy and recording</w:t>
      </w:r>
    </w:p>
    <w:p>
      <w:pPr>
        <w:spacing w:after="140" w:line="259" w:lineRule="auto"/>
      </w:pPr>
      <w:r>
        <w:rPr>
          <w:rFonts w:ascii="Arial" w:hAnsi="Arial"/>
          <w:b w:val="0"/>
          <w:color w:val="000000"/>
          <w:sz w:val="21"/>
        </w:rPr>
        <w:t>Space: private workstation. Voice: learner chooses true examples. Audience: adult reads the draft. Influence: the learner selects and makes one improvement.</w:t>
      </w:r>
    </w:p>
    <w:p>
      <w:pPr>
        <w:spacing w:after="140" w:line="259" w:lineRule="auto"/>
      </w:pPr>
      <w:r>
        <w:rPr>
          <w:rFonts w:ascii="Arial" w:hAnsi="Arial"/>
          <w:b w:val="0"/>
          <w:color w:val="000000"/>
          <w:sz w:val="21"/>
        </w:rPr>
        <w:t>Save the draft privately in the evidence app or the approved folder using the learner identifier. Actual date, active Careers minutes, support and reference remain blank until taught. Hospitality minutes from this lesson are always zero. Final CV review is scheduled later in the workbook sequence.</w:t>
      </w:r>
    </w:p>
    <w:p>
      <w:r>
        <w:br w:type="page"/>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How can I show an employer what I can offer? Use the job role you chose.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What was your next step from the self-audit? What is a CV?</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Phone number · favourite game · education · job-related skill Date of birth · experience · target job · passwords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Understand CV structure and produce/refine a personal CV. I can label the sections.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Personal details: adult-approved contact details. Profile: the role and what you can offer.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Label the six sections on the blank template. For a café role: I am interested in __.</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Aim your CV at the hospitality job you chose. Use the headings and true information.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evidence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Check spelling, dates and section headings. Check that each skill has a true example.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Save with your name or learner code in the approved folder. Keep the draft and proofreading checklist.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Which section is strongest? Why? Point to the evidence for your answer.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CV: a short record of relevant information. Profile: a short introduction for the job.</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Careers evidence and time stay separate. Help factual recall and proofreading.</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Careers lessons: A6, B6, C6, D6, E6, F6, G6, H6, I6, J6, K6, L6; Careers (1 x week): B6, C6, D6, F6, I6, J6, K6, L6; Lesson register: B24, E24, F24, G24, H24, I24, J24</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CAREERS-LAUNCH-A2-W01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CV for a hospitality job lesson planner</dc:title>
  <dc:subject>CAREERS-LAUNCH-A2-W01</dc:subject>
  <dc:creator/>
  <cp:keywords/>
  <dc:description/>
  <cp:lastModifiedBy/>
  <cp:revision>1</cp:revision>
  <dcterms:created xsi:type="dcterms:W3CDTF">2013-12-23T23:15:00Z</dcterms:created>
  <dcterms:modified xsi:type="dcterms:W3CDTF">2013-12-23T23:15:00Z</dcterms:modified>
  <cp:category/>
</cp:coreProperties>
</file>