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20" w:line="259" w:lineRule="auto"/>
      </w:pPr>
      <w:r>
        <w:rPr>
          <w:rFonts w:ascii="Arial" w:hAnsi="Arial"/>
          <w:b w:val="0"/>
          <w:color w:val="000000"/>
        </w:rPr>
        <w:t>The Theory lesson planner</w:t>
      </w:r>
    </w:p>
    <w:p>
      <w:pPr>
        <w:spacing w:after="140" w:line="259" w:lineRule="auto"/>
      </w:pPr>
      <w:r>
        <w:rPr>
          <w:rFonts w:ascii="Arial" w:hAnsi="Arial"/>
          <w:b/>
          <w:color w:val="000000"/>
          <w:sz w:val="22"/>
        </w:rPr>
        <w:t>Hospitality businesses and job roles</w:t>
      </w:r>
    </w:p>
    <w:p>
      <w:pPr>
        <w:spacing w:after="140" w:line="259" w:lineRule="auto"/>
      </w:pPr>
      <w:r>
        <w:rPr>
          <w:rFonts w:ascii="Arial" w:hAnsi="Arial"/>
          <w:b w:val="0"/>
          <w:color w:val="000000"/>
          <w:sz w:val="24"/>
        </w:rPr>
        <w:t>Name five types of hospitality business and match job roles to them.</w:t>
      </w:r>
    </w:p>
    <w:p>
      <w:pPr>
        <w:spacing w:after="140" w:line="259" w:lineRule="auto"/>
      </w:pPr>
      <w:r>
        <w:rPr>
          <w:rFonts w:ascii="Arial" w:hAnsi="Arial"/>
          <w:b w:val="0"/>
          <w:color w:val="000000"/>
          <w:sz w:val="22"/>
        </w:rPr>
        <w:t>Week commencing 2 November 2026 · LAUNCH · 40 minutes</w:t>
      </w:r>
    </w:p>
    <w:p>
      <w:pPr>
        <w:spacing w:after="140" w:line="259" w:lineRule="auto"/>
      </w:pPr>
      <w:r>
        <w:rPr>
          <w:rFonts w:ascii="Arial" w:hAnsi="Arial"/>
          <w:b w:val="0"/>
          <w:color w:val="000000"/>
          <w:sz w:val="22"/>
        </w:rPr>
        <w:t>[QUAL] — planner mapping</w:t>
      </w:r>
    </w:p>
    <w:p>
      <w:pPr>
        <w:pStyle w:val="Heading1"/>
        <w:spacing w:after="140" w:line="259" w:lineRule="auto"/>
      </w:pPr>
      <w:r>
        <w:rPr>
          <w:rFonts w:ascii="Arial" w:hAnsi="Arial"/>
          <w:b w:val="0"/>
          <w:color w:val="000000"/>
        </w:rPr>
        <w:t>Purpose and source</w:t>
      </w:r>
    </w:p>
    <w:p>
      <w:pPr>
        <w:spacing w:after="140" w:line="259" w:lineRule="auto"/>
      </w:pPr>
      <w:r>
        <w:rPr>
          <w:rFonts w:ascii="Arial" w:hAnsi="Arial"/>
          <w:b w:val="0"/>
          <w:color w:val="000000"/>
          <w:sz w:val="21"/>
        </w:rPr>
        <w:t>Use the exact outcome: Name five types of hospitality business and match job roles to them. Source: Medium Term Plan!C6 and Lesson register!F6. The workbook sequence is Autumn 2 Week 1; teaching is planned for w/c 2 November 2026. Fill the actual date after teaching.</w:t>
      </w:r>
    </w:p>
    <w:p>
      <w:pPr>
        <w:spacing w:after="140" w:line="259" w:lineRule="auto"/>
      </w:pPr>
      <w:r>
        <w:rPr>
          <w:rFonts w:ascii="Arial" w:hAnsi="Arial"/>
          <w:b w:val="0"/>
          <w:color w:val="000000"/>
          <w:sz w:val="21"/>
        </w:rPr>
        <w:t>The named class mind map is a shared product made from individual contributions. The individual record then links five business types to ten roles and tasks. This is knowledge and role exploration at individual stations; no practical food or equipment task is required.</w:t>
      </w:r>
    </w:p>
    <w:p>
      <w:pPr>
        <w:pStyle w:val="Heading1"/>
        <w:spacing w:after="140" w:line="259" w:lineRule="auto"/>
      </w:pPr>
      <w:r>
        <w:rPr>
          <w:rFonts w:ascii="Arial" w:hAnsi="Arial"/>
          <w:b w:val="0"/>
          <w:color w:val="000000"/>
        </w:rPr>
        <w:t>Timing</w:t>
      </w:r>
    </w:p>
    <w:p>
      <w:pPr>
        <w:spacing w:after="140" w:line="259" w:lineRule="auto"/>
      </w:pPr>
      <w:r>
        <w:rPr>
          <w:rFonts w:ascii="Arial" w:hAnsi="Arial"/>
          <w:b w:val="0"/>
          <w:color w:val="000000"/>
          <w:sz w:val="21"/>
        </w:rPr>
        <w:t>Arrival 4; starter 2; I Do 5; We Do 5; You Do 18, split across practice 12 and evidence 6; tidy/file 4; exit 2. Total 40 minutes. Title, outcome, vocabulary and hidden staff reference are untimed.</w:t>
      </w:r>
    </w:p>
    <w:p>
      <w:pPr>
        <w:pStyle w:val="Heading1"/>
        <w:spacing w:after="140" w:line="259" w:lineRule="auto"/>
      </w:pPr>
      <w:r>
        <w:rPr>
          <w:rFonts w:ascii="Arial" w:hAnsi="Arial"/>
          <w:b w:val="0"/>
          <w:color w:val="000000"/>
        </w:rPr>
        <w:t>Before the lesson</w:t>
      </w:r>
    </w:p>
    <w:p>
      <w:pPr>
        <w:spacing w:after="140" w:line="259" w:lineRule="auto"/>
      </w:pPr>
      <w:r>
        <w:rPr>
          <w:rFonts w:ascii="Arial" w:hAnsi="Arial"/>
          <w:b w:val="0"/>
          <w:color w:val="000000"/>
          <w:sz w:val="21"/>
        </w:rPr>
        <w:t>Check the learner’s signed and agreed hospitality Plan under the supplied workbook’s rule. Bring that learner’s own prior Plan for the arrival retrieval. If it is absent, record the missing source; do not backdate agreement. Prepare the shared paper, blank named sticky notes, business and role cards, individual evidence pages and approved adult camera.</w:t>
      </w:r>
    </w:p>
    <w:p>
      <w:pPr>
        <w:spacing w:after="140" w:line="259" w:lineRule="auto"/>
      </w:pPr>
      <w:r>
        <w:rPr>
          <w:rFonts w:ascii="Arial" w:hAnsi="Arial"/>
          <w:b w:val="0"/>
          <w:color w:val="000000"/>
          <w:sz w:val="21"/>
        </w:rPr>
        <w:t>Use picture cues and read-aloud support. Learners may point, speak, draw or write. The adult may place a note or scribe exact words. The learner supplies the business, role and task choice.</w:t>
      </w:r>
    </w:p>
    <w:p>
      <w:pPr>
        <w:pStyle w:val="Heading1"/>
        <w:spacing w:after="140" w:line="259" w:lineRule="auto"/>
      </w:pPr>
      <w:r>
        <w:rPr>
          <w:rFonts w:ascii="Arial" w:hAnsi="Arial"/>
          <w:b w:val="0"/>
          <w:color w:val="000000"/>
        </w:rPr>
        <w:t>Assessment and evidence</w:t>
      </w:r>
    </w:p>
    <w:p>
      <w:pPr>
        <w:spacing w:after="140" w:line="259" w:lineRule="auto"/>
      </w:pPr>
      <w:r>
        <w:rPr>
          <w:rFonts w:ascii="Arial" w:hAnsi="Arial"/>
          <w:b w:val="0"/>
          <w:color w:val="000000"/>
          <w:sz w:val="21"/>
        </w:rPr>
        <w:t>Use VOC1-L1-E1 for the class-photo reference with the learner’s exact contribution identifiable. Use VOC1-L1-E2 for the five-business/ten-role individual record and selected role. Record date, support and independence in the staff record.</w:t>
      </w:r>
    </w:p>
    <w:p>
      <w:pPr>
        <w:spacing w:after="140" w:line="259" w:lineRule="auto"/>
      </w:pPr>
      <w:r>
        <w:rPr>
          <w:rFonts w:ascii="Arial" w:hAnsi="Arial"/>
          <w:b w:val="0"/>
          <w:color w:val="000000"/>
          <w:sz w:val="21"/>
        </w:rPr>
        <w:t>A class photo with unmarked contributions is not sufficient individual ownership. The workbook’s [QUAL] label is a planner mapping; verify the official student-book wording before any claim. Do not declare it completed on a blank template.</w:t>
      </w:r>
    </w:p>
    <w:p>
      <w:pPr>
        <w:pStyle w:val="Heading1"/>
        <w:spacing w:after="140" w:line="259" w:lineRule="auto"/>
      </w:pPr>
      <w:r>
        <w:rPr>
          <w:rFonts w:ascii="Arial" w:hAnsi="Arial"/>
          <w:b w:val="0"/>
          <w:color w:val="000000"/>
        </w:rPr>
        <w:t>Teaching checks</w:t>
      </w:r>
    </w:p>
    <w:p>
      <w:pPr>
        <w:spacing w:after="140" w:line="259" w:lineRule="auto"/>
      </w:pPr>
      <w:r>
        <w:rPr>
          <w:rFonts w:ascii="Arial" w:hAnsi="Arial"/>
          <w:b w:val="0"/>
          <w:color w:val="000000"/>
          <w:sz w:val="21"/>
        </w:rPr>
        <w:t>Arrival expected answers: inspect own Plan; hospitality means looking after guests/customers; leave the knife and tell the adult; hotels employ more roles than receptionists. The hospital card is a health-care setting with related catering/cleaning work, while the introductory category is its main service.</w:t>
      </w:r>
    </w:p>
    <w:p>
      <w:pPr>
        <w:spacing w:after="140" w:line="259" w:lineRule="auto"/>
      </w:pPr>
      <w:r>
        <w:rPr>
          <w:rFonts w:ascii="Arial" w:hAnsi="Arial"/>
          <w:b w:val="0"/>
          <w:color w:val="000000"/>
          <w:sz w:val="21"/>
        </w:rPr>
        <w:t>I Do hinge: rooms need housekeeping even when reception is staffed. We Do hinge: ownership cannot be assumed from an unlabelled class photo. Exit: chosen role plus one sensible task.</w:t>
      </w:r>
    </w:p>
    <w:p>
      <w:pPr>
        <w:pStyle w:val="Heading1"/>
        <w:spacing w:after="140" w:line="259" w:lineRule="auto"/>
      </w:pPr>
      <w:r>
        <w:rPr>
          <w:rFonts w:ascii="Arial" w:hAnsi="Arial"/>
          <w:b w:val="0"/>
          <w:color w:val="000000"/>
        </w:rPr>
        <w:t>Access and feedback</w:t>
      </w:r>
    </w:p>
    <w:p>
      <w:pPr>
        <w:spacing w:after="140" w:line="259" w:lineRule="auto"/>
      </w:pPr>
      <w:r>
        <w:rPr>
          <w:rFonts w:ascii="Arial" w:hAnsi="Arial"/>
          <w:b w:val="0"/>
          <w:color w:val="000000"/>
          <w:sz w:val="21"/>
        </w:rPr>
        <w:t>Regulation: BLUE low energy; GREEN ready; AMBER tense; RED overwhelmed. Offer water, quiet breathing, a brief pause or a quieter seat. Do not require a public colour disclosure. Privately agree the first return action and keep access to the task.</w:t>
      </w:r>
    </w:p>
    <w:p>
      <w:pPr>
        <w:spacing w:after="140" w:line="259" w:lineRule="auto"/>
      </w:pPr>
      <w:r>
        <w:rPr>
          <w:rFonts w:ascii="Arial" w:hAnsi="Arial"/>
          <w:b w:val="0"/>
          <w:color w:val="000000"/>
          <w:sz w:val="21"/>
        </w:rPr>
        <w:t>No cold calling or pair work. Use individual stations and a private check-in. Read, rephrase or scribe the learner’s own words; record support. Do not supply the learner’s assessed choice or explanation. Offer a quiet reset, then one clear return step. Only VF, WS, I, NS, E and R are used; confirm local code definitions before marking. E does not establish an award claim.</w:t>
      </w:r>
    </w:p>
    <w:p>
      <w:pPr>
        <w:spacing w:after="140" w:line="259" w:lineRule="auto"/>
      </w:pPr>
      <w:r>
        <w:rPr>
          <w:rFonts w:ascii="Arial" w:hAnsi="Arial"/>
          <w:b w:val="0"/>
          <w:color w:val="000000"/>
          <w:sz w:val="21"/>
        </w:rPr>
        <w:t>Supported includes a picture/card matching route and numbered prompts. Independent supplies examples and tasks. Aspire explains the value of an overlooked role. The routes reach the same core outcome; support and exact choices are recorded.</w:t>
      </w:r>
    </w:p>
    <w:p>
      <w:pPr>
        <w:pStyle w:val="Heading1"/>
        <w:spacing w:after="140" w:line="259" w:lineRule="auto"/>
      </w:pPr>
      <w:r>
        <w:rPr>
          <w:rFonts w:ascii="Arial" w:hAnsi="Arial"/>
          <w:b w:val="0"/>
          <w:color w:val="000000"/>
        </w:rPr>
        <w:t>Lundy and next lesson</w:t>
      </w:r>
    </w:p>
    <w:p>
      <w:pPr>
        <w:spacing w:after="140" w:line="259" w:lineRule="auto"/>
      </w:pPr>
      <w:r>
        <w:rPr>
          <w:rFonts w:ascii="Arial" w:hAnsi="Arial"/>
          <w:b w:val="0"/>
          <w:color w:val="000000"/>
          <w:sz w:val="21"/>
        </w:rPr>
        <w:t>Space: individual station and quiet check-in. Voice: learner chooses the contribution and role. Audience: adult listens and records. Influence: selected role becomes the focus of the blog and target job on the CV.</w:t>
      </w:r>
    </w:p>
    <w:p>
      <w:pPr>
        <w:spacing w:after="140" w:line="259" w:lineRule="auto"/>
      </w:pPr>
      <w:r>
        <w:rPr>
          <w:rFonts w:ascii="Arial" w:hAnsi="Arial"/>
          <w:b w:val="0"/>
          <w:color w:val="000000"/>
          <w:sz w:val="21"/>
        </w:rPr>
        <w:t>Keep practice written in the book where useful. File the required individual record and identifiable photo reference, with the real capture in the evidence app.</w:t>
      </w:r>
    </w:p>
    <w:p>
      <w:pPr>
        <w:pStyle w:val="Heading1"/>
        <w:spacing w:after="140" w:line="259" w:lineRule="auto"/>
      </w:pPr>
      <w:r>
        <w:rPr>
          <w:rFonts w:ascii="Arial" w:hAnsi="Arial"/>
          <w:b w:val="0"/>
          <w:color w:val="000000"/>
        </w:rPr>
        <w:t>Minutes record</w:t>
      </w:r>
    </w:p>
    <w:p>
      <w:pPr>
        <w:spacing w:after="140" w:line="259" w:lineRule="auto"/>
      </w:pPr>
      <w:r>
        <w:rPr>
          <w:rFonts w:ascii="Arial" w:hAnsi="Arial"/>
          <w:b w:val="0"/>
          <w:color w:val="000000"/>
          <w:sz w:val="21"/>
        </w:rPr>
        <w:t>Planned hospitality time is 40 minutes. Actual date, actual active minutes, contribution, support and adult initials stay blank until taught. Follow the workbook’s signed-Plan rule. Never count attendance as a completed evidence item and never add Careers minutes to hospitality time. [VERIFY] Official programme minimum and credit wording before a certification claim.</w:t>
      </w:r>
    </w:p>
    <w:p>
      <w:r>
        <w:br w:type="page"/>
      </w:r>
    </w:p>
    <w:p>
      <w:pPr>
        <w:pStyle w:val="Heading1"/>
        <w:spacing w:after="140" w:line="259" w:lineRule="auto"/>
      </w:pPr>
      <w:r>
        <w:rPr>
          <w:rFonts w:ascii="Arial" w:hAnsi="Arial"/>
          <w:b w:val="0"/>
          <w:color w:val="000000"/>
        </w:rPr>
        <w:t>Teaching sequence</w:t>
      </w:r>
    </w:p>
    <w:tbl>
      <w:tblPr>
        <w:tblW w:type="dxa" w:w="9792"/>
        <w:jc w:val="center"/>
        <w:tblLayout w:type="fixed"/>
        <w:tblLook w:firstColumn="1" w:firstRow="1" w:lastColumn="0" w:lastRow="0" w:noHBand="0" w:noVBand="1" w:val="04A0"/>
      </w:tblPr>
      <w:tblGrid>
        <w:gridCol w:w="2376"/>
        <w:gridCol w:w="1080"/>
        <w:gridCol w:w="6336"/>
      </w:tblGrid>
      <w:tr>
        <w:trPr>
          <w:cantSplit/>
          <w:tblHeader w:val="true"/>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Slide and stage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Minutes</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Teaching focus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 Title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Hospitality businesses and job roles Which jobs help a hospitality business work?</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2 Arrival and regulation</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4</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Which challenges are on your Plan? What does hospitality mean?</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3 Retrieval and starter</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2</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Café · bus · hotel · hospital · pub · festival bar Which examples provide food, drink or a place to stay for guests?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4 Today</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Name five types of hospitality business and match job roles to them. I can match a role to a business.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5 I DO</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5</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Receptionist: welcomes guests and checks bookings. Housekeeper: cleans and prepares rooms.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6 WE DO</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5</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Choose one business type and one job role. Put your name or learner code on your sticky note.</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7 YOU DO practice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12</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Record five business types. For each business, give two job roles and one task for each role.</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8 YOU DO evidence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6</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Mark your own sticky note in the mind-map photo. Check your five businesses and ten roles.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9 Tidy and evidence check</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4</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Put your record and photo reference in your folder. Check: five businesses, two jobs each, one task per job.</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10 Exit ticket</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2</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Name your chosen job role. Say one thing that person does.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11 Vocabulary</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Hospitality: looking after guests and customers. Business: provides goods or services.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12 Staff brief</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Individual stations. No pair work or cold calling. Record each learner’s own contribution and support.</w:t>
            </w:r>
          </w:p>
        </w:tc>
      </w:tr>
    </w:tbl>
    <w:p>
      <w:pPr>
        <w:spacing w:after="60" w:line="259" w:lineRule="auto"/>
      </w:pPr>
      <w:r>
        <w:rPr>
          <w:rFonts w:ascii="Arial" w:hAnsi="Arial"/>
          <w:b w:val="0"/>
          <w:color w:val="000000"/>
        </w:rPr>
      </w:r>
    </w:p>
    <w:p>
      <w:pPr>
        <w:spacing w:after="140" w:line="259" w:lineRule="auto"/>
      </w:pPr>
      <w:r>
        <w:rPr>
          <w:rFonts w:ascii="Arial" w:hAnsi="Arial"/>
          <w:b w:val="0"/>
          <w:color w:val="000000"/>
          <w:sz w:val="21"/>
        </w:rPr>
        <w:t>The 18 minute independent task is split across slides 7 and 8. Slide 9 includes the four minute tidy and evidence check.</w:t>
      </w:r>
    </w:p>
    <w:p>
      <w:pPr>
        <w:spacing w:after="140" w:line="259" w:lineRule="auto"/>
      </w:pPr>
      <w:r>
        <w:rPr>
          <w:rFonts w:ascii="Arial" w:hAnsi="Arial"/>
          <w:b w:val="0"/>
          <w:color w:val="000000"/>
          <w:sz w:val="16"/>
        </w:rPr>
        <w:t>Source: sources/MTP.xlsx · revision sha256:0895674f2901b602daf998b8a7aa1516522ce0c301b23bfba941fcc1807977cd</w:t>
      </w:r>
    </w:p>
    <w:p>
      <w:pPr>
        <w:spacing w:after="140" w:line="259" w:lineRule="auto"/>
      </w:pPr>
      <w:r>
        <w:rPr>
          <w:rFonts w:ascii="Arial" w:hAnsi="Arial"/>
          <w:b w:val="0"/>
          <w:color w:val="000000"/>
          <w:sz w:val="16"/>
        </w:rPr>
        <w:t>Cells: Medium Term Plan: A6, B6, C6, E6, F6, G6, H6, I6, J6, K6; Lesson register: B6, E6, F6, G6, H6, I6, J6</w:t>
      </w:r>
    </w:p>
    <w:sectPr w:rsidR="00FC693F" w:rsidRPr="0006063C" w:rsidSect="00034616">
      <w:headerReference w:type="default" r:id="rId9"/>
      <w:footerReference w:type="default" r:id="rId10"/>
      <w:pgSz w:w="11909" w:h="16834"/>
      <w:pgMar w:top="936" w:right="936" w:bottom="1037" w:left="936"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pPr>
    <w:r>
      <w:rPr>
        <w:rFonts w:ascii="Arial" w:hAnsi="Arial"/>
        <w:color w:val="000000"/>
        <w:sz w:val="16"/>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color w:val="000000"/>
        <w:sz w:val="18"/>
      </w:rPr>
      <w:t>VOC-LAUNCH-A2-W01-L1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Arial" w:hAnsi="Arial"/>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Arial" w:hAnsi="Arial"/>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[SYS]</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Theory lesson planner</dc:title>
  <dc:subject>VOC-LAUNCH-A2-W01-L1</dc:subject>
  <dc:creator/>
  <cp:keywords/>
  <dc:description/>
  <cp:lastModifiedBy/>
  <cp:revision>1</cp:revision>
  <dcterms:created xsi:type="dcterms:W3CDTF">2013-12-23T23:15:00Z</dcterms:created>
  <dcterms:modified xsi:type="dcterms:W3CDTF">2013-12-23T23:15:00Z</dcterms:modified>
  <cp:category/>
</cp:coreProperties>
</file>