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20" w:line="259" w:lineRule="auto"/>
      </w:pPr>
      <w:r>
        <w:rPr>
          <w:rFonts w:ascii="Arial" w:hAnsi="Arial"/>
          <w:b w:val="0"/>
          <w:color w:val="000000"/>
        </w:rPr>
        <w:t>The Mission lesson planner</w:t>
      </w:r>
    </w:p>
    <w:p>
      <w:pPr>
        <w:spacing w:after="140" w:line="259" w:lineRule="auto"/>
      </w:pPr>
      <w:r>
        <w:rPr>
          <w:rFonts w:ascii="Arial" w:hAnsi="Arial"/>
          <w:b/>
          <w:color w:val="000000"/>
          <w:sz w:val="22"/>
        </w:rPr>
        <w:t>A day in my job</w:t>
      </w:r>
    </w:p>
    <w:p>
      <w:pPr>
        <w:spacing w:after="140" w:line="259" w:lineRule="auto"/>
      </w:pPr>
      <w:r>
        <w:rPr>
          <w:rFonts w:ascii="Arial" w:hAnsi="Arial"/>
          <w:b w:val="0"/>
          <w:color w:val="000000"/>
          <w:sz w:val="24"/>
        </w:rPr>
        <w:t>Produce a blog describing what you would expect to do in a normal working day in your chosen role.</w:t>
      </w:r>
    </w:p>
    <w:p>
      <w:pPr>
        <w:spacing w:after="140" w:line="259" w:lineRule="auto"/>
      </w:pPr>
      <w:r>
        <w:rPr>
          <w:rFonts w:ascii="Arial" w:hAnsi="Arial"/>
          <w:b w:val="0"/>
          <w:color w:val="000000"/>
          <w:sz w:val="22"/>
        </w:rPr>
        <w:t>Week commencing 2 November 2026 · LAUNCH · 40 minutes</w:t>
      </w:r>
    </w:p>
    <w:p>
      <w:pPr>
        <w:spacing w:after="140" w:line="259" w:lineRule="auto"/>
      </w:pPr>
      <w:r>
        <w:rPr>
          <w:rFonts w:ascii="Arial" w:hAnsi="Arial"/>
          <w:b w:val="0"/>
          <w:color w:val="000000"/>
          <w:sz w:val="22"/>
        </w:rPr>
        <w:t>[QUAL] — planner mapping</w:t>
      </w:r>
    </w:p>
    <w:p>
      <w:pPr>
        <w:pStyle w:val="Heading1"/>
        <w:spacing w:after="140" w:line="259" w:lineRule="auto"/>
      </w:pPr>
      <w:r>
        <w:rPr>
          <w:rFonts w:ascii="Arial" w:hAnsi="Arial"/>
          <w:b w:val="0"/>
          <w:color w:val="000000"/>
        </w:rPr>
        <w:t>Purpose and source</w:t>
      </w:r>
    </w:p>
    <w:p>
      <w:pPr>
        <w:spacing w:after="140" w:line="259" w:lineRule="auto"/>
      </w:pPr>
      <w:r>
        <w:rPr>
          <w:rFonts w:ascii="Arial" w:hAnsi="Arial"/>
          <w:b w:val="0"/>
          <w:color w:val="000000"/>
          <w:sz w:val="21"/>
        </w:rPr>
        <w:t>Use the exact outcome: Produce a blog describing what you would expect to do in a normal working day in your chosen role. Source: Medium Term Plan!D6 and Lesson register!F7. Keep the learner’s chosen role from the first lesson. Week commencing 2 November 2026; actual teaching date remains blank.</w:t>
      </w:r>
    </w:p>
    <w:p>
      <w:pPr>
        <w:spacing w:after="140" w:line="259" w:lineRule="auto"/>
      </w:pPr>
      <w:r>
        <w:rPr>
          <w:rFonts w:ascii="Arial" w:hAnsi="Arial"/>
          <w:b w:val="0"/>
          <w:color w:val="000000"/>
          <w:sz w:val="21"/>
        </w:rPr>
        <w:t>The blog is hypothetical. Do not present its model shift as real work, assigned youth employment hours, or the learner’s own past experience. It is an offline writing task; no account or public post is needed.</w:t>
      </w:r>
    </w:p>
    <w:p>
      <w:pPr>
        <w:pStyle w:val="Heading1"/>
        <w:spacing w:after="140" w:line="259" w:lineRule="auto"/>
      </w:pPr>
      <w:r>
        <w:rPr>
          <w:rFonts w:ascii="Arial" w:hAnsi="Arial"/>
          <w:b w:val="0"/>
          <w:color w:val="000000"/>
        </w:rPr>
        <w:t>Timing</w:t>
      </w:r>
    </w:p>
    <w:p>
      <w:pPr>
        <w:spacing w:after="140" w:line="259" w:lineRule="auto"/>
      </w:pPr>
      <w:r>
        <w:rPr>
          <w:rFonts w:ascii="Arial" w:hAnsi="Arial"/>
          <w:b w:val="0"/>
          <w:color w:val="000000"/>
          <w:sz w:val="21"/>
        </w:rPr>
        <w:t>Arrival 4; starter 2; I Do 5; We Do 5; You Do 18, split practice 12 and evidence 6; tidy/file 4; exit 2. Total 40 minutes. Other reference slides are untimed.</w:t>
      </w:r>
    </w:p>
    <w:p>
      <w:pPr>
        <w:pStyle w:val="Heading1"/>
        <w:spacing w:after="140" w:line="259" w:lineRule="auto"/>
      </w:pPr>
      <w:r>
        <w:rPr>
          <w:rFonts w:ascii="Arial" w:hAnsi="Arial"/>
          <w:b w:val="0"/>
          <w:color w:val="000000"/>
        </w:rPr>
        <w:t>Before the lesson</w:t>
      </w:r>
    </w:p>
    <w:p>
      <w:pPr>
        <w:spacing w:after="140" w:line="259" w:lineRule="auto"/>
      </w:pPr>
      <w:r>
        <w:rPr>
          <w:rFonts w:ascii="Arial" w:hAnsi="Arial"/>
          <w:b w:val="0"/>
          <w:color w:val="000000"/>
          <w:sz w:val="21"/>
        </w:rPr>
        <w:t>Bring the individual chosen-role record, role prompts, model timeline, blank evidence pages and approved typing or recording tools. Check access needs and the signed-Plan record under the workbook’s rule. Keep the start and end times in the model clearly labelled as invented classroom examples.</w:t>
      </w:r>
    </w:p>
    <w:p>
      <w:pPr>
        <w:spacing w:after="140" w:line="259" w:lineRule="auto"/>
      </w:pPr>
      <w:r>
        <w:rPr>
          <w:rFonts w:ascii="Arial" w:hAnsi="Arial"/>
          <w:b w:val="0"/>
          <w:color w:val="000000"/>
          <w:sz w:val="21"/>
        </w:rPr>
        <w:t>Prepare paper and typing options at individual stations. Adult transcription is permitted for the learner’s actual words and must be marked as scribed. A learner who uses photo sequencing still explains the selected tasks.</w:t>
      </w:r>
    </w:p>
    <w:p>
      <w:pPr>
        <w:pStyle w:val="Heading1"/>
        <w:spacing w:after="140" w:line="259" w:lineRule="auto"/>
      </w:pPr>
      <w:r>
        <w:rPr>
          <w:rFonts w:ascii="Arial" w:hAnsi="Arial"/>
          <w:b w:val="0"/>
          <w:color w:val="000000"/>
        </w:rPr>
        <w:t>Teaching and answers</w:t>
      </w:r>
    </w:p>
    <w:p>
      <w:pPr>
        <w:spacing w:after="140" w:line="259" w:lineRule="auto"/>
      </w:pPr>
      <w:r>
        <w:rPr>
          <w:rFonts w:ascii="Arial" w:hAnsi="Arial"/>
          <w:b w:val="0"/>
          <w:color w:val="000000"/>
          <w:sz w:val="21"/>
        </w:rPr>
        <w:t>Arrival: selected role and sensible task; shift means a planned work period; ask a trained adult rather than use unfamiliar equipment; time words make the day followable. The four-line starter is an imagined café-assistant day.</w:t>
      </w:r>
    </w:p>
    <w:p>
      <w:pPr>
        <w:spacing w:after="140" w:line="259" w:lineRule="auto"/>
      </w:pPr>
      <w:r>
        <w:rPr>
          <w:rFonts w:ascii="Arial" w:hAnsi="Arial"/>
          <w:b w:val="0"/>
          <w:color w:val="000000"/>
          <w:sz w:val="21"/>
        </w:rPr>
        <w:t>Model start, three tasks and end. The receptionist We Do uses checking bookings, welcoming guests and passing on a message. Hinge: a general “work hard” statement lacks specific tasks; a reversed timeline needs reordering.</w:t>
      </w:r>
    </w:p>
    <w:p>
      <w:pPr>
        <w:pStyle w:val="Heading1"/>
        <w:spacing w:after="140" w:line="259" w:lineRule="auto"/>
      </w:pPr>
      <w:r>
        <w:rPr>
          <w:rFonts w:ascii="Arial" w:hAnsi="Arial"/>
          <w:b w:val="0"/>
          <w:color w:val="000000"/>
        </w:rPr>
        <w:t>Evidence and ownership</w:t>
      </w:r>
    </w:p>
    <w:p>
      <w:pPr>
        <w:spacing w:after="140" w:line="259" w:lineRule="auto"/>
      </w:pPr>
      <w:r>
        <w:rPr>
          <w:rFonts w:ascii="Arial" w:hAnsi="Arial"/>
          <w:b w:val="0"/>
          <w:color w:val="000000"/>
          <w:sz w:val="21"/>
        </w:rPr>
        <w:t>VOC1-L2-E1 includes the chosen-role timeline and blog/transcript/explained sequence. Check five sentences or the equivalent explained sequence, ordered events, time words and one hardest-part sentence with a reason.</w:t>
      </w:r>
    </w:p>
    <w:p>
      <w:pPr>
        <w:spacing w:after="140" w:line="259" w:lineRule="auto"/>
      </w:pPr>
      <w:r>
        <w:rPr>
          <w:rFonts w:ascii="Arial" w:hAnsi="Arial"/>
          <w:b w:val="0"/>
          <w:color w:val="000000"/>
          <w:sz w:val="21"/>
        </w:rPr>
        <w:t>The learner chooses the role, events and explanation. Adults can read, rephrase or write exact dictated words. Record support without crediting adult ideas to the learner. The planner mapping is not an official completion decision; exact student-book wording is [VERIFY].</w:t>
      </w:r>
    </w:p>
    <w:p>
      <w:pPr>
        <w:pStyle w:val="Heading1"/>
        <w:spacing w:after="140" w:line="259" w:lineRule="auto"/>
      </w:pPr>
      <w:r>
        <w:rPr>
          <w:rFonts w:ascii="Arial" w:hAnsi="Arial"/>
          <w:b w:val="0"/>
          <w:color w:val="000000"/>
        </w:rPr>
        <w:t>Routes and feedback</w:t>
      </w:r>
    </w:p>
    <w:p>
      <w:pPr>
        <w:spacing w:after="140" w:line="259" w:lineRule="auto"/>
      </w:pPr>
      <w:r>
        <w:rPr>
          <w:rFonts w:ascii="Arial" w:hAnsi="Arial"/>
          <w:b w:val="0"/>
          <w:color w:val="000000"/>
          <w:sz w:val="21"/>
        </w:rPr>
        <w:t>Supported: order cards and sentence frames, with dictation where needed. MCQ access: select and order labels then add role-specific tasks. Independent: own wording. Aspire: add a plausible problem, action and reason.</w:t>
      </w:r>
    </w:p>
    <w:p>
      <w:pPr>
        <w:spacing w:after="140" w:line="259" w:lineRule="auto"/>
      </w:pPr>
      <w:r>
        <w:rPr>
          <w:rFonts w:ascii="Arial" w:hAnsi="Arial"/>
          <w:b w:val="0"/>
          <w:color w:val="000000"/>
          <w:sz w:val="21"/>
        </w:rPr>
        <w:t>Keep the focus on a clear sequence rather than a minimum decorative layout. Read one sentence back to the learner and invite a single improvement. Regulation: BLUE low energy; GREEN ready; AMBER tense; RED overwhelmed. Offer water, quiet breathing, a brief pause or a quieter seat. Do not require a public colour disclosure. Privately agree the first return action and keep access to the task.</w:t>
      </w:r>
    </w:p>
    <w:p>
      <w:pPr>
        <w:spacing w:after="140" w:line="259" w:lineRule="auto"/>
      </w:pPr>
      <w:r>
        <w:rPr>
          <w:rFonts w:ascii="Arial" w:hAnsi="Arial"/>
          <w:b w:val="0"/>
          <w:color w:val="000000"/>
          <w:sz w:val="21"/>
        </w:rPr>
        <w:t>No cold calling or pair work. Use individual stations and a private check-in. Read, rephrase or scribe the learner’s own words; record support. Do not supply the learner’s assessed choice or explanation. Offer a quiet reset, then one clear return step. Only VF, WS, I, NS, E and R are used; confirm local code definitions before marking. E does not establish an award claim.</w:t>
      </w:r>
    </w:p>
    <w:p>
      <w:pPr>
        <w:pStyle w:val="Heading1"/>
        <w:spacing w:after="140" w:line="259" w:lineRule="auto"/>
      </w:pPr>
      <w:r>
        <w:rPr>
          <w:rFonts w:ascii="Arial" w:hAnsi="Arial"/>
          <w:b w:val="0"/>
          <w:color w:val="000000"/>
        </w:rPr>
        <w:t>Lundy and Careers link</w:t>
      </w:r>
    </w:p>
    <w:p>
      <w:pPr>
        <w:spacing w:after="140" w:line="259" w:lineRule="auto"/>
      </w:pPr>
      <w:r>
        <w:rPr>
          <w:rFonts w:ascii="Arial" w:hAnsi="Arial"/>
          <w:b w:val="0"/>
          <w:color w:val="000000"/>
          <w:sz w:val="21"/>
        </w:rPr>
        <w:t>Space: individual station. Voice: learner chooses a role and events. Audience: adult listens to one selected sentence. Influence: the learner improves an unclear event.</w:t>
      </w:r>
    </w:p>
    <w:p>
      <w:pPr>
        <w:spacing w:after="140" w:line="259" w:lineRule="auto"/>
      </w:pPr>
      <w:r>
        <w:rPr>
          <w:rFonts w:ascii="Arial" w:hAnsi="Arial"/>
          <w:b w:val="0"/>
          <w:color w:val="000000"/>
          <w:sz w:val="21"/>
        </w:rPr>
        <w:t>Carry the chosen target job into the CV lesson. The source links the blog to CV lines, but an imagined shift is not proof of real experience. Use the blog for role insight only. Any CV skill or experience needs a true example from the learner’s own activity.</w:t>
      </w:r>
    </w:p>
    <w:p>
      <w:pPr>
        <w:pStyle w:val="Heading1"/>
        <w:spacing w:after="140" w:line="259" w:lineRule="auto"/>
      </w:pPr>
      <w:r>
        <w:rPr>
          <w:rFonts w:ascii="Arial" w:hAnsi="Arial"/>
          <w:b w:val="0"/>
          <w:color w:val="000000"/>
        </w:rPr>
        <w:t>Minutes and filing</w:t>
      </w:r>
    </w:p>
    <w:p>
      <w:pPr>
        <w:spacing w:after="140" w:line="259" w:lineRule="auto"/>
      </w:pPr>
      <w:r>
        <w:rPr>
          <w:rFonts w:ascii="Arial" w:hAnsi="Arial"/>
          <w:b w:val="0"/>
          <w:color w:val="000000"/>
          <w:sz w:val="21"/>
        </w:rPr>
        <w:t>Planned hospitality time is 40 minutes. Actual date, actual active minutes, work reference, support and adult initials remain blank until taught. Follow the workbook’s signed-Plan rule. Do not count the separate Careers lesson. Store the real work reference in the evidence app. [VERIFY] Official programme hours/credit rule before any claim.</w:t>
      </w:r>
    </w:p>
    <w:p>
      <w:r>
        <w:br w:type="page"/>
      </w:r>
    </w:p>
    <w:p>
      <w:pPr>
        <w:pStyle w:val="Heading1"/>
        <w:spacing w:after="140" w:line="259" w:lineRule="auto"/>
      </w:pPr>
      <w:r>
        <w:rPr>
          <w:rFonts w:ascii="Arial" w:hAnsi="Arial"/>
          <w:b w:val="0"/>
          <w:color w:val="000000"/>
        </w:rPr>
        <w:t>Teaching sequence</w:t>
      </w:r>
    </w:p>
    <w:tbl>
      <w:tblPr>
        <w:tblW w:type="dxa" w:w="9792"/>
        <w:jc w:val="center"/>
        <w:tblLayout w:type="fixed"/>
        <w:tblLook w:firstColumn="1" w:firstRow="1" w:lastColumn="0" w:lastRow="0" w:noHBand="0" w:noVBand="1" w:val="04A0"/>
      </w:tblPr>
      <w:tblGrid>
        <w:gridCol w:w="2376"/>
        <w:gridCol w:w="1080"/>
        <w:gridCol w:w="6336"/>
      </w:tblGrid>
      <w:tr>
        <w:trPr>
          <w:cantSplit/>
          <w:tblHeader w:val="true"/>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Slide and stage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Minutes</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Teaching focus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 Title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A day in my job What could a working day in my chosen role involve?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 Arrival and regulation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What is your chosen role? Name one task. What is a shift?</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3 Retrieval and starter</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My shift starts at 7. First, I check the work area with my supervisor.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 Today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Produce a blog describing what you would expect to do in a normal working day in your chosen role. I can put job tasks in order.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 I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7:00 start: check my station. 9:00 task: check orders.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 WE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Choose a start time and an end time. Between them: check bookings, welcome a guest, pass on a message.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7 YOU DO practice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Use the job role you chose. Plan a start, three tasks and an end.</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8 YOU DO evidence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Add: The hardest part would be __ because __. Check your role, task order and time words.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9 Tidy and evidence check</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Save or print your work with your name or learner code. File the timeline and blog together.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10 Exit ticket</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Read, say or point to one sentence in your blog. What happens at that point in the shift?</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11 Vocabulary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Shift: a planned period of work. Timeline: events in time order.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12 Staff brief</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Individual stations and a private check-in. Offer written, typed, spoken or explained-sequence routes.</w:t>
            </w:r>
          </w:p>
        </w:tc>
      </w:tr>
    </w:tbl>
    <w:p>
      <w:pPr>
        <w:spacing w:after="60" w:line="259" w:lineRule="auto"/>
      </w:pPr>
      <w:r>
        <w:rPr>
          <w:rFonts w:ascii="Arial" w:hAnsi="Arial"/>
          <w:b w:val="0"/>
          <w:color w:val="000000"/>
        </w:rPr>
      </w:r>
    </w:p>
    <w:p>
      <w:pPr>
        <w:spacing w:after="140" w:line="259" w:lineRule="auto"/>
      </w:pPr>
      <w:r>
        <w:rPr>
          <w:rFonts w:ascii="Arial" w:hAnsi="Arial"/>
          <w:b w:val="0"/>
          <w:color w:val="000000"/>
          <w:sz w:val="21"/>
        </w:rPr>
        <w:t>The 18 minute independent task is split across slides 7 and 8. Slide 9 includes the four minute tidy and evidence check.</w:t>
      </w:r>
    </w:p>
    <w:p>
      <w:pPr>
        <w:spacing w:after="140" w:line="259" w:lineRule="auto"/>
      </w:pPr>
      <w:r>
        <w:rPr>
          <w:rFonts w:ascii="Arial" w:hAnsi="Arial"/>
          <w:b w:val="0"/>
          <w:color w:val="000000"/>
          <w:sz w:val="16"/>
        </w:rPr>
        <w:t>Source: sources/MTP.xlsx · revision sha256:0895674f2901b602daf998b8a7aa1516522ce0c301b23bfba941fcc1807977cd</w:t>
      </w:r>
    </w:p>
    <w:p>
      <w:pPr>
        <w:spacing w:after="140" w:line="259" w:lineRule="auto"/>
      </w:pPr>
      <w:r>
        <w:rPr>
          <w:rFonts w:ascii="Arial" w:hAnsi="Arial"/>
          <w:b w:val="0"/>
          <w:color w:val="000000"/>
          <w:sz w:val="16"/>
        </w:rPr>
        <w:t>Cells: Medium Term Plan: A6, B6, D6, E6, F6, G6, H6, I6, J6, K6; Lesson register: B7, E7, F7, G7, H7, I7, J7</w:t>
      </w:r>
    </w:p>
    <w:sectPr w:rsidR="00FC693F" w:rsidRPr="0006063C" w:rsidSect="00034616">
      <w:headerReference w:type="default" r:id="rId9"/>
      <w:footerReference w:type="default" r:id="rId10"/>
      <w:pgSz w:w="11909" w:h="16834"/>
      <w:pgMar w:top="936" w:right="936" w:bottom="1037" w:left="936"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pPr>
    <w:r>
      <w:rPr>
        <w:rFonts w:ascii="Arial" w:hAnsi="Arial"/>
        <w:color w:val="000000"/>
        <w:sz w:val="16"/>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8"/>
      </w:rPr>
      <w:t>VOC-LAUNCH-A2-W01-L2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Mission lesson planner</dc:title>
  <dc:subject>VOC-LAUNCH-A2-W01-L2</dc:subject>
  <dc:creator/>
  <cp:keywords/>
  <dc:description/>
  <cp:lastModifiedBy/>
  <cp:revision>1</cp:revision>
  <dcterms:created xsi:type="dcterms:W3CDTF">2013-12-23T23:15:00Z</dcterms:created>
  <dcterms:modified xsi:type="dcterms:W3CDTF">2013-12-23T23:15:00Z</dcterms:modified>
  <cp:category/>
</cp:coreProperties>
</file>