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Genetic Conditions: Frame a Safe Research Question</w:t>
      </w:r>
    </w:p>
    <w:p>
      <w:pPr>
        <w:pStyle w:val="Subtitle"/>
      </w:pPr>
      <w:r>
        <w:t>LAUNCH · Science · 40 minutes</w:t>
      </w:r>
    </w:p>
    <w:p>
      <w:r>
        <w:t>I can turn the SoW topic into a respectful research question, plan a school-approved source search, and separate biological explanation from personal or medical claims.</w:t>
      </w:r>
    </w:p>
    <w:p>
      <w:pPr>
        <w:pStyle w:val="Heading1"/>
      </w:pPr>
      <w:r>
        <w:t>Prepare before pupils arrive</w:t>
      </w:r>
    </w:p>
    <w:p>
      <w:r>
        <w:t>Print the pupil pack and open Lesson.pptx. Keep the uploaded HTML available for its live controls. Prepare any approved atlas/source extracts, existing learner work, authorised local data or prior planner named in the source lesson.</w:t>
      </w:r>
    </w:p>
    <w:p>
      <w:r>
        <w:t>Prepare the approved local source set and privacy-safe access routes; keep the 1BI0 Foundation decision central.</w:t>
      </w:r>
    </w:p>
    <w:p>
      <w:r>
        <w:t>Keep optional IGCSE depth staff-directed and separate from the core class route; do not use legacy 4SS0 framing.</w:t>
      </w:r>
    </w:p>
    <w:p>
      <w:r>
        <w:t>Staff preview Keep the 1BI0 Foundation explanation, approved local source set, privacy boundary and learner-authored evidence decision central. Optional IGCSE depth remains staff-directed.</w:t>
      </w:r>
    </w:p>
    <w:p>
      <w:r>
        <w:t>Staff qualification / truth boundary Core teaching anchor: Edexcel GCSE Biology 1BI0 Foundation / Combined Science 1SC0 Foundation. IGCSE 4BI1/4CH1/4PH1 is optional stretch for eligible pupils only. No diagnosis or medical advice. The SoW cell adds no unit, code, criterion or level. This lesson imports none of those as new criteria. Staff-only stretch: eligible pupils may use approved 4BI1/4CH1/4PH1 depth. It never governs the core class route. Legacy 4SS0 framing is not the governing route.</w:t>
      </w:r>
    </w:p>
    <w:p>
      <w:r>
        <w:t>For review or assessment lessons, prepare the centre-approved questions, outcomes and existing learner records. Practice cards and a completed worksheet do not supply missing assessment evidence.</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7A5C9E"/>
          </w:tcPr>
          <w:p>
            <w:pPr>
              <w:spacing w:after="60" w:line="269" w:lineRule="auto"/>
            </w:pPr>
            <w:r>
              <w:rPr>
                <w:rFonts w:ascii="Arial" w:hAnsi="Arial"/>
                <w:b/>
                <w:color w:val="FFFFFF"/>
                <w:sz w:val="20"/>
              </w:rPr>
              <w:t>Stage / total time</w:t>
            </w:r>
          </w:p>
        </w:tc>
        <w:tc>
          <w:tcPr>
            <w:tcW w:type="dxa" w:w="3288"/>
            <w:vAlign w:val="top"/>
            <w:shd w:fill="7A5C9E"/>
          </w:tcPr>
          <w:p>
            <w:pPr>
              <w:spacing w:after="60" w:line="269" w:lineRule="auto"/>
            </w:pPr>
            <w:r>
              <w:rPr>
                <w:rFonts w:ascii="Arial" w:hAnsi="Arial"/>
                <w:b/>
                <w:color w:val="FFFFFF"/>
                <w:sz w:val="20"/>
              </w:rPr>
              <w:t>Teaching move</w:t>
            </w:r>
          </w:p>
        </w:tc>
        <w:tc>
          <w:tcPr>
            <w:tcW w:type="dxa" w:w="3288"/>
            <w:vAlign w:val="top"/>
            <w:shd w:fill="7A5C9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Choose a private statement: I remember gene/allele links; I need a diagram; I need a full recap. No personal history is requested.</w:t>
            </w:r>
          </w:p>
        </w:tc>
        <w:tc>
          <w:tcPr>
            <w:tcW w:type="dxa" w:w="3288"/>
            <w:vAlign w:val="top"/>
            <w:shd w:fill="FFFFFF"/>
          </w:tcPr>
          <w:p>
            <w:pPr>
              <w:spacing w:after="60" w:line="269" w:lineRule="auto"/>
            </w:pPr>
            <w:r>
              <w:rPr>
                <w:rFonts w:ascii="Arial" w:hAnsi="Arial"/>
                <w:b w:val="0"/>
                <w:color w:val="18233F"/>
                <w:sz w:val="20"/>
              </w:rPr>
              <w:t>Offer private retrieval, pointing and a pass-and-return route; never request personal or family information. Change modality, density or number of choices before increasing prompting.</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Which question is safer and more scientific: one asking how evidence supports an inheritance explanation, or one asking pupils to disclose family information? Explain the boundary.</w:t>
            </w:r>
          </w:p>
        </w:tc>
        <w:tc>
          <w:tcPr>
            <w:tcW w:type="dxa" w:w="3288"/>
            <w:vAlign w:val="top"/>
            <w:shd w:fill="F1F5F6"/>
          </w:tcPr>
          <w:p>
            <w:pPr>
              <w:spacing w:after="60" w:line="269" w:lineRule="auto"/>
            </w:pPr>
            <w:r>
              <w:rPr>
                <w:rFonts w:ascii="Arial" w:hAnsi="Arial"/>
                <w:b w:val="0"/>
                <w:color w:val="18233F"/>
                <w:sz w:val="20"/>
              </w:rPr>
              <w:t>Receive a first decision before feedback; keep it visible for revision. Ask for the source or boundary clue, not confidence or personal experience.</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Respectful research question checker Choose a draft question, then judge it. The condition is the one your teacher approved.</w:t>
            </w:r>
          </w:p>
        </w:tc>
        <w:tc>
          <w:tcPr>
            <w:tcW w:type="dxa" w:w="3288"/>
            <w:vAlign w:val="top"/>
            <w:shd w:fill="FFFFFF"/>
          </w:tcPr>
          <w:p>
            <w:pPr>
              <w:spacing w:after="60" w:line="269" w:lineRule="auto"/>
            </w:pPr>
            <w:r>
              <w:rPr>
                <w:rFonts w:ascii="Arial" w:hAnsi="Arial"/>
                <w:b w:val="0"/>
                <w:color w:val="18233F"/>
                <w:sz w:val="20"/>
              </w:rPr>
              <w:t>Model a neutral teacher-approved example; do not invent a learner biography, diagnosis or completed evidence. Name question, evidence, reasoning and limit as separate moves.</w:t>
            </w:r>
          </w:p>
        </w:tc>
      </w:tr>
      <w:tr>
        <w:trPr>
          <w:cantSplit/>
        </w:trPr>
        <w:tc>
          <w:tcPr>
            <w:tcW w:type="dxa" w:w="3288"/>
            <w:vAlign w:val="top"/>
            <w:shd w:fill="F1F5F6"/>
          </w:tcPr>
          <w:p>
            <w:pPr>
              <w:spacing w:after="60" w:line="269" w:lineRule="auto"/>
            </w:pPr>
            <w:r>
              <w:rPr>
                <w:rFonts w:ascii="Arial" w:hAnsi="Arial"/>
                <w:b w:val="0"/>
                <w:color w:val="18233F"/>
                <w:sz w:val="20"/>
              </w:rPr>
              <w:t>We do · 3 min</w:t>
            </w:r>
          </w:p>
        </w:tc>
        <w:tc>
          <w:tcPr>
            <w:tcW w:type="dxa" w:w="3288"/>
            <w:vAlign w:val="top"/>
            <w:shd w:fill="F1F5F6"/>
          </w:tcPr>
          <w:p>
            <w:pPr>
              <w:spacing w:after="60" w:line="269" w:lineRule="auto"/>
            </w:pPr>
            <w:r>
              <w:rPr>
                <w:rFonts w:ascii="Arial" w:hAnsi="Arial"/>
                <w:b w:val="0"/>
                <w:color w:val="18233F"/>
                <w:sz w:val="20"/>
              </w:rPr>
              <w:t>Select the checks that make a source useful for this question, not merely easy to read. Authority Who published the item, for what audience, and under what scientific or public-information responsibility?</w:t>
            </w:r>
          </w:p>
        </w:tc>
        <w:tc>
          <w:tcPr>
            <w:tcW w:type="dxa" w:w="3288"/>
            <w:vAlign w:val="top"/>
            <w:shd w:fill="F1F5F6"/>
          </w:tcPr>
          <w:p>
            <w:pPr>
              <w:spacing w:after="60" w:line="269" w:lineRule="auto"/>
            </w:pPr>
            <w:r>
              <w:rPr>
                <w:rFonts w:ascii="Arial" w:hAnsi="Arial"/>
                <w:b w:val="0"/>
                <w:color w:val="18233F"/>
                <w:sz w:val="20"/>
              </w:rPr>
              <w:t>Give private think time before receiving a spoken, pointed or written choice. Ask what evidence or boundary clue changes the claim.</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Use neutral language: a person with a condition, unless a teacher-approved source explains a community preference. Separate inheritance probability from certainty about any individual person.</w:t>
            </w:r>
          </w:p>
        </w:tc>
        <w:tc>
          <w:tcPr>
            <w:tcW w:type="dxa" w:w="3288"/>
            <w:vAlign w:val="top"/>
            <w:shd w:fill="FFFFFF"/>
          </w:tcPr>
          <w:p>
            <w:pPr>
              <w:spacing w:after="60" w:line="269" w:lineRule="auto"/>
            </w:pPr>
            <w:r>
              <w:rPr>
                <w:rFonts w:ascii="Arial" w:hAnsi="Arial"/>
                <w:b w:val="0"/>
                <w:color w:val="18233F"/>
                <w:sz w:val="20"/>
              </w:rPr>
              <w:t>Keep diagnosis, advice, personal data and unsupported certainty outside the model. Model a repair or an honest hold when the source set cannot answer.</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1 · Locate Write a bounded question and identify two teacher-approved source cards or locally saved extracts. 2 · Connect Match each source type to one science field: inherited biology, probability, variation, evidence or uncertainty.</w:t>
            </w:r>
          </w:p>
        </w:tc>
        <w:tc>
          <w:tcPr>
            <w:tcW w:type="dxa" w:w="3288"/>
            <w:vAlign w:val="top"/>
            <w:shd w:fill="F1F5F6"/>
          </w:tcPr>
          <w:p>
            <w:pPr>
              <w:spacing w:after="60" w:line="269" w:lineRule="auto"/>
            </w:pPr>
            <w:r>
              <w:rPr>
                <w:rFonts w:ascii="Arial" w:hAnsi="Arial"/>
                <w:b w:val="0"/>
                <w:color w:val="18233F"/>
                <w:sz w:val="20"/>
              </w:rPr>
              <w:t>Let the learner operate or direct the shared source map. Use the explanation to select the lightest independent scaffold.</w:t>
            </w:r>
          </w:p>
        </w:tc>
      </w:tr>
      <w:tr>
        <w:trPr>
          <w:cantSplit/>
        </w:trPr>
        <w:tc>
          <w:tcPr>
            <w:tcW w:type="dxa" w:w="3288"/>
            <w:vAlign w:val="top"/>
            <w:shd w:fill="FFFFFF"/>
          </w:tcPr>
          <w:p>
            <w:pPr>
              <w:spacing w:after="60" w:line="269" w:lineRule="auto"/>
            </w:pPr>
            <w:r>
              <w:rPr>
                <w:rFonts w:ascii="Arial" w:hAnsi="Arial"/>
                <w:b w:val="0"/>
                <w:color w:val="18233F"/>
                <w:sz w:val="20"/>
              </w:rPr>
              <w:t>Independent · 16 min</w:t>
            </w:r>
          </w:p>
        </w:tc>
        <w:tc>
          <w:tcPr>
            <w:tcW w:type="dxa" w:w="3288"/>
            <w:vAlign w:val="top"/>
            <w:shd w:fill="FFFFFF"/>
          </w:tcPr>
          <w:p>
            <w:pPr>
              <w:spacing w:after="60" w:line="269" w:lineRule="auto"/>
            </w:pPr>
            <w:r>
              <w:rPr>
                <w:rFonts w:ascii="Arial" w:hAnsi="Arial"/>
                <w:b w:val="0"/>
                <w:color w:val="18233F"/>
                <w:sz w:val="20"/>
              </w:rPr>
              <w:t>Create a research brief for one teacher-approved genetic condition using no personal or family data. Record the question, keywords, two approved source types, the evidence categories required, a respectful-language check and one uncertainty that must remain visible.</w:t>
            </w:r>
          </w:p>
        </w:tc>
        <w:tc>
          <w:tcPr>
            <w:tcW w:type="dxa" w:w="3288"/>
            <w:vAlign w:val="top"/>
            <w:shd w:fill="FFFFFF"/>
          </w:tcPr>
          <w:p>
            <w:pPr>
              <w:spacing w:after="60" w:line="269" w:lineRule="auto"/>
            </w:pPr>
            <w:r>
              <w:rPr>
                <w:rFonts w:ascii="Arial" w:hAnsi="Arial"/>
                <w:b w:val="0"/>
                <w:color w:val="18233F"/>
                <w:sz w:val="20"/>
              </w:rPr>
              <w:t>Use least-prompt-first and keep exact-word scribing visibly adult-supported. Capture only genuine learner decisions and meaning; the HTML stores nothing.</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Submit the question and source plan privately. State one claim the research may support and one claim it must not make.</w:t>
            </w:r>
          </w:p>
        </w:tc>
        <w:tc>
          <w:tcPr>
            <w:tcW w:type="dxa" w:w="3288"/>
            <w:vAlign w:val="top"/>
            <w:shd w:fill="F1F5F6"/>
          </w:tcPr>
          <w:p>
            <w:pPr>
              <w:spacing w:after="60" w:line="269" w:lineRule="auto"/>
            </w:pPr>
            <w:r>
              <w:rPr>
                <w:rFonts w:ascii="Arial" w:hAnsi="Arial"/>
                <w:b w:val="0"/>
                <w:color w:val="18233F"/>
                <w:sz w:val="20"/>
              </w:rPr>
              <w:t>Receive the learner's evidence and limit; do not upgrade either. Name the receiving role and the next report-back point.</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How do approved sources explain the inheritance pattern and its uncertainty?</w:t>
      </w:r>
    </w:p>
    <w:p>
      <w:r>
        <w:t>This is bounded: it asks what approved evidence can explain and does not ask about a real pupil or family.</w:t>
      </w:r>
    </w:p>
    <w:p>
      <w:pPr>
        <w:pStyle w:val="Heading2"/>
      </w:pPr>
      <w:r>
        <w:t>Who in our class or families may have this condition?</w:t>
      </w:r>
    </w:p>
    <w:p>
      <w:r>
        <w:t>This leaves the C44 boundary because it asks for personal and family information. Replace it with a source-answerable question.</w:t>
      </w:r>
    </w:p>
    <w:p>
      <w:pPr>
        <w:pStyle w:val="Heading2"/>
      </w:pPr>
      <w:r>
        <w:t>Can the presentation predict exactly what will happen to one person?</w:t>
      </w:r>
    </w:p>
    <w:p>
      <w:r>
        <w:t>This overclaims. Research evidence can describe inheritance and variation; it cannot guarantee an individual's future.</w:t>
      </w:r>
    </w:p>
    <w:p>
      <w:pPr>
        <w:pStyle w:val="Heading2"/>
      </w:pPr>
      <w:r>
        <w:t>1 · publisher and date</w:t>
      </w:r>
    </w:p>
    <w:p>
      <w:r>
        <w:t>Useful: a named publisher and date create a source trail that another person can locate.</w:t>
      </w:r>
    </w:p>
    <w:p>
      <w:pPr>
        <w:pStyle w:val="Heading2"/>
      </w:pPr>
      <w:r>
        <w:t>2 · first search result</w:t>
      </w:r>
    </w:p>
    <w:p>
      <w:r>
        <w:t>Not enough: popularity does not establish scientific purpose, evidence or currency.</w:t>
      </w:r>
    </w:p>
    <w:p>
      <w:pPr>
        <w:pStyle w:val="Heading2"/>
      </w:pPr>
      <w:r>
        <w:t>3 · purpose and evidence</w:t>
      </w:r>
    </w:p>
    <w:p>
      <w:r>
        <w:t>Useful when bounded: purpose, evidence type and limits help decide what the source can support.</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7A5C9E"/>
          </w:tcPr>
          <w:p>
            <w:pPr>
              <w:spacing w:after="60" w:line="269" w:lineRule="auto"/>
            </w:pPr>
            <w:r>
              <w:rPr>
                <w:rFonts w:ascii="Arial" w:hAnsi="Arial"/>
                <w:b/>
                <w:color w:val="FFFFFF"/>
                <w:sz w:val="21"/>
              </w:rPr>
              <w:t>What the learner actually showed</w:t>
            </w:r>
          </w:p>
        </w:tc>
        <w:tc>
          <w:tcPr>
            <w:tcW w:type="dxa" w:w="4932"/>
            <w:vAlign w:val="top"/>
            <w:shd w:fill="7A5C9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SCI_L_W14L1_Genetic_Condition_Research_Introduce.html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SCI_L_W14L1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7A5C9E"/>
        <w:sz w:val="18"/>
      </w:rPr>
      <w:t>LAUNCH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7A5C9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7A5C9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7A5C9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7A5C9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