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ageBreakBefore w:val="0"/>
      </w:pPr>
      <w:r>
        <w:rPr>
          <w:b/>
          <w:color w:val="246D64"/>
        </w:rPr>
        <w:t>START HERE / TEACHER COPY</w:t>
      </w:r>
    </w:p>
    <w:p>
      <w:pPr>
        <w:pStyle w:val="Title"/>
      </w:pPr>
      <w:r>
        <w:t>GROW PSHE</w:t>
      </w:r>
    </w:p>
    <w:p>
      <w:pPr>
        <w:pStyle w:val="Subtitle"/>
      </w:pPr>
      <w:r>
        <w:t>Autumn 1 · Weeks 1-7 · All About Me</w:t>
      </w:r>
    </w:p>
    <w:p>
      <w:r>
        <w:t>Seven original 40-minute GROW personal development lessons adapted from the uploaded Week 1-7 All About Me PSHE decks and worksheets. The uploads say BUILD; this edition adds GROW reasoning, evidence and supported independence. It is an upload-derived additional unit: the existing published GROW PSHE scheme has a different sequence, and this pack does not silently replace it or claim full scheme coverage. Source codes are unverified planning references only, with no accreditation or formal alignment claim. Personal reflection is optional throughout; fictional responses demonstrate the same learning. No personal material needs to be displayed, photographed or uploaded.</w:t>
      </w:r>
    </w:p>
    <w:p>
      <w:pPr>
        <w:pStyle w:val="Heading1"/>
      </w:pPr>
      <w:r>
        <w:t>Using this pack</w:t>
      </w:r>
    </w:p>
    <w:p>
      <w:pPr>
        <w:pStyle w:val="ListBullet"/>
      </w:pPr>
      <w:r>
        <w:t>Open index.html for the lesson and download menu, or use the editable PowerPoints. Keep this teacher guide separate from pupil copies.</w:t>
      </w:r>
    </w:p>
    <w:p>
      <w:pPr>
        <w:pStyle w:val="ListBullet"/>
      </w:pPr>
      <w:r>
        <w:t>Print each lesson’s pupil pages and resource cards; add both six-panel review pages for PSHE Week 7. Check materials and access needs.</w:t>
      </w:r>
    </w:p>
    <w:p>
      <w:pPr>
        <w:pStyle w:val="ListBullet"/>
      </w:pPr>
      <w:r>
        <w:t>The 40-minute plans include response time and a closing check. Record the level of support and the pupil response; a completed page alone does not prove independent understanding.</w:t>
      </w:r>
    </w:p>
    <w:p>
      <w:pPr>
        <w:pStyle w:val="ListBullet"/>
      </w:pPr>
      <w:r>
        <w:t>The HTML lessons work offline after the ZIP is extracted. The online Lessons link and external source links need an internet connection.</w:t>
      </w:r>
    </w:p>
    <w:p>
      <w:pPr>
        <w:pStyle w:val="ListBullet"/>
      </w:pPr>
      <w:r>
        <w:t>Source codes are retained as planning references only. This pack does not certify ASDAN or AQA achievement; check current centre requirements before banking evidence.</w:t>
      </w:r>
    </w:p>
    <w:p>
      <w:pPr>
        <w:pStyle w:val="Heading1"/>
      </w:pPr>
      <w:r>
        <w:t>Lesson sequence</w:t>
      </w:r>
    </w:p>
    <w:p>
      <w:r>
        <w:rPr>
          <w:b/>
        </w:rPr>
        <w:t xml:space="preserve">1 | Strengths with evidence </w:t>
      </w:r>
      <w:r>
        <w:t>Identify strengths from evidence, recognise useful feedback and plan a small supported next step.</w:t>
      </w:r>
    </w:p>
    <w:p>
      <w:r>
        <w:rPr>
          <w:b/>
        </w:rPr>
        <w:t xml:space="preserve">2 | Feelings, clues and asking for support </w:t>
      </w:r>
      <w:r>
        <w:t>Use feeling vocabulary, separate clues from certainty and choose a clear way to ask for support.</w:t>
      </w:r>
    </w:p>
    <w:p>
      <w:r>
        <w:rPr>
          <w:b/>
        </w:rPr>
        <w:t xml:space="preserve">3 | Belonging and having a say </w:t>
      </w:r>
      <w:r>
        <w:t>Recognise inclusive group practices, distinguish disagreement from harm and apply the four elements of meaningful participation.</w:t>
      </w:r>
    </w:p>
    <w:p>
      <w:r>
        <w:rPr>
          <w:b/>
        </w:rPr>
        <w:t xml:space="preserve">4 | Regulation: finding helpful support </w:t>
      </w:r>
      <w:r>
        <w:t>Compare regulation options, include adult and environmental support, and make a flexible plan without treating calm behaviour as the goal.</w:t>
      </w:r>
    </w:p>
    <w:p>
      <w:r>
        <w:rPr>
          <w:b/>
        </w:rPr>
        <w:t xml:space="preserve">5 | Trusted help and safe choices </w:t>
      </w:r>
      <w:r>
        <w:t>Recognise trustworthy behaviour, practise accessible help-seeking and identify suitable support routes and their limits.</w:t>
      </w:r>
    </w:p>
    <w:p>
      <w:r>
        <w:rPr>
          <w:b/>
        </w:rPr>
        <w:t xml:space="preserve">6 | Kindness, fairness and boundaries </w:t>
      </w:r>
      <w:r>
        <w:t>Recognise respectful kindness, distinguish prejudice from discriminatory treatment, and choose safe responses that respect boundaries.</w:t>
      </w:r>
    </w:p>
    <w:p>
      <w:r>
        <w:rPr>
          <w:b/>
        </w:rPr>
        <w:t xml:space="preserve">7 | All About Me: a private celebration of learning </w:t>
      </w:r>
      <w:r>
        <w:t>Bring together the six taught themes using evidence, review a safe next step and choose what, if anything, to share.</w:t>
      </w:r>
    </w:p>
    <w:p>
      <w:pPr>
        <w:pStyle w:val="Caption"/>
        <w:pageBreakBefore/>
      </w:pPr>
      <w:r>
        <w:rPr>
          <w:b/>
          <w:color w:val="246D64"/>
        </w:rPr>
        <w:t>TEACH / GROW_PSHE_W01</w:t>
      </w:r>
    </w:p>
    <w:p>
      <w:pPr>
        <w:pStyle w:val="Title"/>
      </w:pPr>
      <w:r>
        <w:t>Strengths with evidence</w:t>
      </w:r>
    </w:p>
    <w:p>
      <w:pPr>
        <w:pStyle w:val="Subtitle"/>
      </w:pPr>
      <w:r>
        <w:t>Lesson 1 · 40 minutes</w:t>
      </w:r>
    </w:p>
    <w:p>
      <w:r>
        <w:t>Identify strengths from evidence, recognise useful feedback and plan a small supported next step.</w:t>
      </w:r>
    </w:p>
    <w:p>
      <w:pPr>
        <w:pStyle w:val="Heading1"/>
      </w:pPr>
      <w:r>
        <w:t>Before the lesson</w:t>
      </w:r>
    </w:p>
    <w:p>
      <w:pPr>
        <w:pStyle w:val="ListBullet"/>
      </w:pPr>
      <w:r>
        <w:t>Read the fictional evidence cards and prepare two-choice strength prompts.</w:t>
      </w:r>
    </w:p>
    <w:p>
      <w:pPr>
        <w:pStyle w:val="ListBullet"/>
      </w:pPr>
      <w:r>
        <w:t>Identify a private help route and offer a neutral alternative to self-description.</w:t>
      </w:r>
    </w:p>
    <w:p>
      <w:pPr>
        <w:pStyle w:val="ListBullet"/>
      </w:pPr>
      <w:r>
        <w:t>Decide one accessible change pupils can influence for the next lesson.</w:t>
      </w:r>
    </w:p>
    <w:p>
      <w:r>
        <w:rPr>
          <w:b/>
        </w:rPr>
        <w:t xml:space="preserve">Materials: </w:t>
      </w:r>
      <w:r>
        <w:t>Pupil learning record; Printed strength and feedback cards; Pens or drawing tools; optional communication device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Welcome, participation choices and private help route</w:t>
            </w:r>
          </w:p>
        </w:tc>
      </w:tr>
      <w:tr>
        <w:tc>
          <w:tcPr>
            <w:tcW w:type="dxa" w:w="1050"/>
          </w:tcPr>
          <w:p>
            <w:pPr>
              <w:spacing w:after="60"/>
            </w:pPr>
            <w:r>
              <w:rPr>
                <w:sz w:val="20"/>
              </w:rPr>
              <w:t>5</w:t>
            </w:r>
          </w:p>
        </w:tc>
        <w:tc>
          <w:tcPr>
            <w:tcW w:type="dxa" w:w="8820"/>
          </w:tcPr>
          <w:p>
            <w:pPr>
              <w:spacing w:after="60"/>
            </w:pPr>
            <w:r>
              <w:rPr>
                <w:sz w:val="20"/>
              </w:rPr>
              <w:t>Model Jay’s strength and evidence</w:t>
            </w:r>
          </w:p>
        </w:tc>
      </w:tr>
      <w:tr>
        <w:tc>
          <w:tcPr>
            <w:tcW w:type="dxa" w:w="1050"/>
          </w:tcPr>
          <w:p>
            <w:pPr>
              <w:spacing w:after="60"/>
            </w:pPr>
            <w:r>
              <w:rPr>
                <w:sz w:val="20"/>
              </w:rPr>
              <w:t>6</w:t>
            </w:r>
          </w:p>
        </w:tc>
        <w:tc>
          <w:tcPr>
            <w:tcW w:type="dxa" w:w="8820"/>
          </w:tcPr>
          <w:p>
            <w:pPr>
              <w:spacing w:after="60"/>
            </w:pPr>
            <w:r>
              <w:rPr>
                <w:sz w:val="20"/>
              </w:rPr>
              <w:t>Character strength sort</w:t>
            </w:r>
          </w:p>
        </w:tc>
      </w:tr>
      <w:tr>
        <w:tc>
          <w:tcPr>
            <w:tcW w:type="dxa" w:w="1050"/>
          </w:tcPr>
          <w:p>
            <w:pPr>
              <w:spacing w:after="60"/>
            </w:pPr>
            <w:r>
              <w:rPr>
                <w:sz w:val="20"/>
              </w:rPr>
              <w:t>5</w:t>
            </w:r>
          </w:p>
        </w:tc>
        <w:tc>
          <w:tcPr>
            <w:tcW w:type="dxa" w:w="8820"/>
          </w:tcPr>
          <w:p>
            <w:pPr>
              <w:spacing w:after="60"/>
            </w:pPr>
            <w:r>
              <w:rPr>
                <w:sz w:val="20"/>
              </w:rPr>
              <w:t>Useful feedback and safe response modelling</w:t>
            </w:r>
          </w:p>
        </w:tc>
      </w:tr>
      <w:tr>
        <w:tc>
          <w:tcPr>
            <w:tcW w:type="dxa" w:w="1050"/>
          </w:tcPr>
          <w:p>
            <w:pPr>
              <w:spacing w:after="60"/>
            </w:pPr>
            <w:r>
              <w:rPr>
                <w:sz w:val="20"/>
              </w:rPr>
              <w:t>12</w:t>
            </w:r>
          </w:p>
        </w:tc>
        <w:tc>
          <w:tcPr>
            <w:tcW w:type="dxa" w:w="8820"/>
          </w:tcPr>
          <w:p>
            <w:pPr>
              <w:spacing w:after="60"/>
            </w:pPr>
            <w:r>
              <w:rPr>
                <w:sz w:val="20"/>
              </w:rPr>
              <w:t>Three pupil tasks with chosen support</w:t>
            </w:r>
          </w:p>
        </w:tc>
      </w:tr>
      <w:tr>
        <w:tc>
          <w:tcPr>
            <w:tcW w:type="dxa" w:w="1050"/>
          </w:tcPr>
          <w:p>
            <w:pPr>
              <w:spacing w:after="60"/>
            </w:pPr>
            <w:r>
              <w:rPr>
                <w:sz w:val="20"/>
              </w:rPr>
              <w:t>4</w:t>
            </w:r>
          </w:p>
        </w:tc>
        <w:tc>
          <w:tcPr>
            <w:tcW w:type="dxa" w:w="8820"/>
          </w:tcPr>
          <w:p>
            <w:pPr>
              <w:spacing w:after="60"/>
            </w:pPr>
            <w:r>
              <w:rPr>
                <w:sz w:val="20"/>
              </w:rPr>
              <w:t>Discuss next steps using model answers</w:t>
            </w:r>
          </w:p>
        </w:tc>
      </w:tr>
      <w:tr>
        <w:tc>
          <w:tcPr>
            <w:tcW w:type="dxa" w:w="1050"/>
          </w:tcPr>
          <w:p>
            <w:pPr>
              <w:spacing w:after="60"/>
            </w:pPr>
            <w:r>
              <w:rPr>
                <w:sz w:val="20"/>
              </w:rPr>
              <w:t>3</w:t>
            </w:r>
          </w:p>
        </w:tc>
        <w:tc>
          <w:tcPr>
            <w:tcW w:type="dxa" w:w="8820"/>
          </w:tcPr>
          <w:p>
            <w:pPr>
              <w:spacing w:after="60"/>
            </w:pPr>
            <w:r>
              <w:rPr>
                <w:sz w:val="20"/>
              </w:rPr>
              <w:t>Access suggestion and exit check</w:t>
            </w:r>
          </w:p>
        </w:tc>
      </w:tr>
      <w:tr>
        <w:tc>
          <w:tcPr>
            <w:tcW w:type="dxa" w:w="1050"/>
          </w:tcPr>
          <w:p>
            <w:pPr>
              <w:spacing w:after="60"/>
            </w:pPr>
            <w:r>
              <w:rPr>
                <w:sz w:val="20"/>
              </w:rPr>
              <w:t>2</w:t>
            </w:r>
          </w:p>
        </w:tc>
        <w:tc>
          <w:tcPr>
            <w:tcW w:type="dxa" w:w="8820"/>
          </w:tcPr>
          <w:p>
            <w:pPr>
              <w:spacing w:after="60"/>
            </w:pPr>
            <w:r>
              <w:rPr>
                <w:sz w:val="20"/>
              </w:rPr>
              <w:t>Reset, collect work privately and transition</w:t>
            </w:r>
          </w:p>
        </w:tc>
      </w:tr>
    </w:tbl>
    <w:p>
      <w:pPr>
        <w:pStyle w:val="Heading1"/>
      </w:pPr>
      <w:r>
        <w:t>What success can look like</w:t>
      </w:r>
    </w:p>
    <w:p>
      <w:pPr>
        <w:pStyle w:val="ListBullet"/>
      </w:pPr>
      <w:r>
        <w:t>I can link a strength to something a person does.</w:t>
      </w:r>
    </w:p>
    <w:p>
      <w:pPr>
        <w:pStyle w:val="ListBullet"/>
      </w:pPr>
      <w:r>
        <w:t>I can separate useful feedback from a hurtful judgement.</w:t>
      </w:r>
    </w:p>
    <w:p>
      <w:pPr>
        <w:pStyle w:val="ListBullet"/>
      </w:pPr>
      <w:r>
        <w:t>I can choose a next step and the support it needs.</w:t>
      </w:r>
    </w:p>
    <w:p>
      <w:r>
        <w:rPr>
          <w:b/>
        </w:rPr>
        <w:t xml:space="preserve">Care and boundaries: </w:t>
      </w:r>
      <w:r>
        <w:t>Avoid public strength rankings, compulsory partner compliments or retelling hurtful experiences. Keep any personal example private. For a disclosure, use the response protocol in Week 5 and the school safeguarding procedure.</w:t>
      </w:r>
    </w:p>
    <w:p>
      <w:r>
        <w:rPr>
          <w:b/>
        </w:rPr>
        <w:t xml:space="preserve">Assessment: </w:t>
      </w:r>
      <w:r>
        <w:t>Look for an action linked to a strength, a distinction between specific feedback and put-downs, and one achievable supported step. Record the communication support used without treating it as lower attainment.</w:t>
      </w:r>
    </w:p>
    <w:p>
      <w:pPr>
        <w:pStyle w:val="Caption"/>
        <w:pageBreakBefore/>
      </w:pPr>
      <w:r>
        <w:rPr>
          <w:b/>
          <w:color w:val="246D64"/>
        </w:rPr>
        <w:t>TEACH, CHECK AND RESPOND / GROW_PSHE_W01</w:t>
      </w:r>
    </w:p>
    <w:p>
      <w:pPr>
        <w:pStyle w:val="Title"/>
      </w:pPr>
      <w:r>
        <w:t>Support and teaching notes</w:t>
      </w:r>
    </w:p>
    <w:p>
      <w:pPr>
        <w:pStyle w:val="Subtitle"/>
      </w:pPr>
      <w:r>
        <w:t>Strengths with evidence</w:t>
      </w:r>
    </w:p>
    <w:p>
      <w:pPr>
        <w:pStyle w:val="Heading1"/>
      </w:pPr>
      <w:r>
        <w:t>Model the thinking</w:t>
      </w:r>
    </w:p>
    <w:p>
      <w:r>
        <w:t>Say: “I can see Jay changed the base. That is evidence. I will choose problem solving, rather than guessing that Jay is good at everything.” Then think aloud through one small next step with support.</w:t>
      </w:r>
    </w:p>
    <w:p>
      <w:pPr>
        <w:pStyle w:val="Heading1"/>
      </w:pPr>
      <w:r>
        <w:t>Access and support</w:t>
      </w:r>
    </w:p>
    <w:p>
      <w:r>
        <w:t>Read one character card at a time. Offer two strength words, then ask pupils to point to the evidence. Scribe exactly what the pupil communicates. A fictional profile is a complete response.</w:t>
      </w:r>
    </w:p>
    <w:p>
      <w:pPr>
        <w:pStyle w:val="Heading1"/>
      </w:pPr>
      <w:r>
        <w:t>Extend the thinking</w:t>
      </w:r>
    </w:p>
    <w:p>
      <w:r>
        <w:t>Invite two valid interpretations of the same action and ask which is better supported. Evaluate whether the next step could be observed without judging confidence or personality.</w:t>
      </w:r>
    </w:p>
    <w:p>
      <w:pPr>
        <w:pStyle w:val="Heading1"/>
      </w:pPr>
      <w:r>
        <w:t>If the practical or activity cannot run</w:t>
      </w:r>
    </w:p>
    <w:p>
      <w:r>
        <w:t>Work orally from the three fully written character examples. Adult scribes one evidence sentence and one next-step plan; no cards or personal photographs are required.</w:t>
      </w:r>
    </w:p>
    <w:p>
      <w:pPr>
        <w:pStyle w:val="Heading1"/>
      </w:pPr>
      <w:r>
        <w:t>Likely misconceptions</w:t>
      </w:r>
    </w:p>
    <w:p>
      <w:pPr>
        <w:pStyle w:val="ListBullet"/>
      </w:pPr>
      <w:r>
        <w:t>A strength is not only a prize-winning talent.</w:t>
      </w:r>
    </w:p>
    <w:p>
      <w:pPr>
        <w:pStyle w:val="ListBullet"/>
      </w:pPr>
      <w:r>
        <w:t>Support does not cancel achievement.</w:t>
      </w:r>
    </w:p>
    <w:p>
      <w:pPr>
        <w:pStyle w:val="ListBullet"/>
      </w:pPr>
      <w:r>
        <w:t>Persistence can include stopping, resting and changing the approach.</w:t>
      </w:r>
    </w:p>
    <w:p>
      <w:pPr>
        <w:pStyle w:val="ListBullet"/>
      </w:pPr>
      <w:r>
        <w:t>A harmful comment is not automatically useful feedback.</w:t>
      </w:r>
    </w:p>
    <w:p>
      <w:pPr>
        <w:pStyle w:val="Caption"/>
        <w:pageBreakBefore/>
      </w:pPr>
      <w:r>
        <w:rPr>
          <w:b/>
          <w:color w:val="246D64"/>
        </w:rPr>
        <w:t>TEACHER ANSWERS / GROW_PSHE_W01</w:t>
      </w:r>
    </w:p>
    <w:p>
      <w:pPr>
        <w:pStyle w:val="Title"/>
      </w:pPr>
      <w:r>
        <w:t>Model responses and checks</w:t>
      </w:r>
    </w:p>
    <w:p>
      <w:pPr>
        <w:pStyle w:val="Subtitle"/>
      </w:pPr>
      <w:r>
        <w:t>Strengths with evidence</w:t>
      </w:r>
    </w:p>
    <w:p>
      <w:r>
        <w:rPr>
          <w:b/>
        </w:rPr>
        <w:t xml:space="preserve">1 · Notice the evidence: </w:t>
      </w:r>
      <w:r>
        <w:t>Mina: checking carefully/help-seeking because a step is missing. Eli: listening/creativity because two ideas inform a new design. Rob: responsibility because the tool is returned and its location explained.</w:t>
      </w:r>
    </w:p>
    <w:p>
      <w:r>
        <w:rPr>
          <w:b/>
        </w:rPr>
        <w:t xml:space="preserve">2 · Make feedback useful: </w:t>
      </w:r>
      <w:r>
        <w:t>A identifies a specific change. Rewrite B as “Could you number the steps so the order is easier to follow?” If put-downs continue, tell a trusted adult; Jay does not have to handle them alone.</w:t>
      </w:r>
    </w:p>
    <w:p>
      <w:r>
        <w:rPr>
          <w:b/>
        </w:rPr>
        <w:t xml:space="preserve">3 · A next step with support: </w:t>
      </w:r>
      <w:r>
        <w:t>Example: Eli adds two labels using a model. An adult reads one label with Eli. Eli checks whether a reader can identify both parts of the design. Accept other small, relevant plans.</w:t>
      </w:r>
    </w:p>
    <w:p>
      <w:r>
        <w:rPr>
          <w:b/>
        </w:rPr>
        <w:t xml:space="preserve">Exit check: </w:t>
      </w:r>
      <w:r>
        <w:t>Problem solving: Jay used information to change the base. Help-seeking and persistence are also defensible.</w:t>
      </w:r>
    </w:p>
    <w:p>
      <w:pPr>
        <w:pStyle w:val="Heading2"/>
      </w:pPr>
      <w:r>
        <w:t>Strength and feedback cards</w:t>
      </w:r>
    </w:p>
    <w:p>
      <w:r>
        <w:t>A: checking carefully/help-seeking. B: listening/creativity. C: responsibility. D: problem solving/help-seeking. Accept other justified matches.</w:t>
      </w:r>
    </w:p>
    <w:p>
      <w:r>
        <w:t>E: specific feedback. F: hurtful judgement; seek adult support if needed. G: optional support that preserves choice.</w:t>
      </w:r>
    </w:p>
    <w:p>
      <w:pPr>
        <w:pStyle w:val="Caption"/>
        <w:pageBreakBefore/>
      </w:pPr>
      <w:r>
        <w:rPr>
          <w:b/>
          <w:color w:val="246D64"/>
        </w:rPr>
        <w:t>TEACHER SLIDESHOW NOTES / GROW_PSHE_W01</w:t>
      </w:r>
    </w:p>
    <w:p>
      <w:pPr>
        <w:pStyle w:val="Title"/>
      </w:pPr>
      <w:r>
        <w:t>Slideshow responses</w:t>
      </w:r>
    </w:p>
    <w:p>
      <w:pPr>
        <w:pStyle w:val="Subtitle"/>
      </w:pPr>
      <w:r>
        <w:t>Strengths with evidence</w:t>
      </w:r>
    </w:p>
    <w:p>
      <w:r>
        <w:rPr>
          <w:b/>
        </w:rPr>
        <w:t xml:space="preserve">Strengths with evidence: </w:t>
      </w:r>
      <w:r>
        <w:t>Listening, asking a useful question, noticing a mistake or finding another approach.</w:t>
      </w:r>
    </w:p>
    <w:p>
      <w:r>
        <w:rPr>
          <w:b/>
        </w:rPr>
        <w:t xml:space="preserve">Meet Jay: what is the evidence?: </w:t>
      </w:r>
      <w:r>
        <w:t>Ali’s comment: Jay tried a new idea. This supports problem solving and persistence. Asking for support is part of the evidence.</w:t>
      </w:r>
    </w:p>
    <w:p>
      <w:r>
        <w:rPr>
          <w:b/>
        </w:rPr>
        <w:t xml:space="preserve">A strength needs an example: </w:t>
      </w:r>
      <w:r>
        <w:t>Jay showed problem solving when they changed the bridge base after checking a diagram.</w:t>
      </w:r>
    </w:p>
    <w:p>
      <w:r>
        <w:rPr>
          <w:b/>
        </w:rPr>
        <w:t xml:space="preserve">Spot the strength: </w:t>
      </w:r>
      <w:r>
        <w:t>Mina: checking carefully or help-seeking. Eli: listening or creativity. Rob: responsibility. Other evidence-based matches are valid.</w:t>
      </w:r>
    </w:p>
    <w:p>
      <w:r>
        <w:rPr>
          <w:b/>
        </w:rPr>
        <w:t xml:space="preserve">Feedback or put-down?: </w:t>
      </w:r>
      <w:r>
        <w:t>A offers a specific improvement; C offers optional support. B is a hurtful judgement. The person can step away and ask an adult for help.</w:t>
      </w:r>
    </w:p>
    <w:p>
      <w:r>
        <w:rPr>
          <w:b/>
        </w:rPr>
        <w:t xml:space="preserve">Model a small next step: </w:t>
      </w:r>
      <w:r>
        <w:t>It names one doable action, a useful support and something to check.</w:t>
      </w:r>
    </w:p>
    <w:p>
      <w:r>
        <w:rPr>
          <w:b/>
        </w:rPr>
        <w:t xml:space="preserve">Your learning record: </w:t>
      </w:r>
      <w:r>
        <w:t>A reason can be spoken, pointed out in the story, drawn or scribed; the quality of the idea matters.</w:t>
      </w:r>
    </w:p>
    <w:p>
      <w:r>
        <w:rPr>
          <w:b/>
        </w:rPr>
        <w:t xml:space="preserve">A view should reach someone: </w:t>
      </w:r>
      <w:r>
        <w:t>For example: larger print may make it easier to find evidence. The teacher should report what can change and why.</w:t>
      </w:r>
    </w:p>
    <w:p>
      <w:r>
        <w:rPr>
          <w:b/>
        </w:rPr>
        <w:t xml:space="preserve">Can a supported success count?: </w:t>
      </w:r>
      <w:r>
        <w:t>It counts. You used a diagram, asked for help and changed the base. Those actions show learning; your next step can still use support.</w:t>
      </w:r>
    </w:p>
    <w:p>
      <w:pPr>
        <w:pStyle w:val="Heading2"/>
      </w:pPr>
      <w:r>
        <w:t>Uploaded source references</w:t>
      </w:r>
    </w:p>
    <w:p>
      <w:pPr>
        <w:pStyle w:val="Caption"/>
      </w:pPr>
      <w:r>
        <w:t>Week_1_PSHE_Identifying_My_Strengths_(SA1) (1).pptx</w:t>
      </w:r>
    </w:p>
    <w:p>
      <w:pPr>
        <w:pStyle w:val="Caption"/>
      </w:pPr>
      <w:r>
        <w:t>Week_1_PSHE_Worksheet_My_Strengths_Profile_(SA1).docx</w:t>
      </w:r>
    </w:p>
    <w:p>
      <w:pPr>
        <w:pStyle w:val="Caption"/>
        <w:pageBreakBefore/>
      </w:pPr>
      <w:r>
        <w:rPr>
          <w:b/>
          <w:color w:val="246D64"/>
        </w:rPr>
        <w:t>TEACH / GROW_PSHE_W02</w:t>
      </w:r>
    </w:p>
    <w:p>
      <w:pPr>
        <w:pStyle w:val="Title"/>
      </w:pPr>
      <w:r>
        <w:t>Feelings, clues and asking for support</w:t>
      </w:r>
    </w:p>
    <w:p>
      <w:pPr>
        <w:pStyle w:val="Subtitle"/>
      </w:pPr>
      <w:r>
        <w:t>Lesson 2 · 40 minutes</w:t>
      </w:r>
    </w:p>
    <w:p>
      <w:r>
        <w:t>Use feeling vocabulary, separate clues from certainty and choose a clear way to ask for support.</w:t>
      </w:r>
    </w:p>
    <w:p>
      <w:pPr>
        <w:pStyle w:val="Heading1"/>
      </w:pPr>
      <w:r>
        <w:t>Before the lesson</w:t>
      </w:r>
    </w:p>
    <w:p>
      <w:pPr>
        <w:pStyle w:val="ListBullet"/>
      </w:pPr>
      <w:r>
        <w:t>Prepare feeling cards; remove any expectation of a named mood display.</w:t>
      </w:r>
    </w:p>
    <w:p>
      <w:pPr>
        <w:pStyle w:val="ListBullet"/>
      </w:pPr>
      <w:r>
        <w:t>Plan feedback on the Week 1 access suggestion.</w:t>
      </w:r>
    </w:p>
    <w:p>
      <w:pPr>
        <w:pStyle w:val="ListBullet"/>
      </w:pPr>
      <w:r>
        <w:t>Confirm a current in-class help signal and how a pupil can reach an adult privately.</w:t>
      </w:r>
    </w:p>
    <w:p>
      <w:r>
        <w:rPr>
          <w:b/>
        </w:rPr>
        <w:t xml:space="preserve">Materials: </w:t>
      </w:r>
      <w:r>
        <w:t>Pupil record; Feeling, clue and request cards; Pens, drawing materials or agreed communication aids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Welcome and close previous access feedback</w:t>
            </w:r>
          </w:p>
        </w:tc>
      </w:tr>
      <w:tr>
        <w:tc>
          <w:tcPr>
            <w:tcW w:type="dxa" w:w="1050"/>
          </w:tcPr>
          <w:p>
            <w:pPr>
              <w:spacing w:after="60"/>
            </w:pPr>
            <w:r>
              <w:rPr>
                <w:sz w:val="20"/>
              </w:rPr>
              <w:t>5</w:t>
            </w:r>
          </w:p>
        </w:tc>
        <w:tc>
          <w:tcPr>
            <w:tcW w:type="dxa" w:w="8820"/>
          </w:tcPr>
          <w:p>
            <w:pPr>
              <w:spacing w:after="60"/>
            </w:pPr>
            <w:r>
              <w:rPr>
                <w:sz w:val="20"/>
              </w:rPr>
              <w:t>Teach precise feeling words</w:t>
            </w:r>
          </w:p>
        </w:tc>
      </w:tr>
      <w:tr>
        <w:tc>
          <w:tcPr>
            <w:tcW w:type="dxa" w:w="1050"/>
          </w:tcPr>
          <w:p>
            <w:pPr>
              <w:spacing w:after="60"/>
            </w:pPr>
            <w:r>
              <w:rPr>
                <w:sz w:val="20"/>
              </w:rPr>
              <w:t>6</w:t>
            </w:r>
          </w:p>
        </w:tc>
        <w:tc>
          <w:tcPr>
            <w:tcW w:type="dxa" w:w="8820"/>
          </w:tcPr>
          <w:p>
            <w:pPr>
              <w:spacing w:after="60"/>
            </w:pPr>
            <w:r>
              <w:rPr>
                <w:sz w:val="20"/>
              </w:rPr>
              <w:t>Explore Ari: clues and uncertainty</w:t>
            </w:r>
          </w:p>
        </w:tc>
      </w:tr>
      <w:tr>
        <w:tc>
          <w:tcPr>
            <w:tcW w:type="dxa" w:w="1050"/>
          </w:tcPr>
          <w:p>
            <w:pPr>
              <w:spacing w:after="60"/>
            </w:pPr>
            <w:r>
              <w:rPr>
                <w:sz w:val="20"/>
              </w:rPr>
              <w:t>5</w:t>
            </w:r>
          </w:p>
        </w:tc>
        <w:tc>
          <w:tcPr>
            <w:tcW w:type="dxa" w:w="8820"/>
          </w:tcPr>
          <w:p>
            <w:pPr>
              <w:spacing w:after="60"/>
            </w:pPr>
            <w:r>
              <w:rPr>
                <w:sz w:val="20"/>
              </w:rPr>
              <w:t>Model feeling, action and need</w:t>
            </w:r>
          </w:p>
        </w:tc>
      </w:tr>
      <w:tr>
        <w:tc>
          <w:tcPr>
            <w:tcW w:type="dxa" w:w="1050"/>
          </w:tcPr>
          <w:p>
            <w:pPr>
              <w:spacing w:after="60"/>
            </w:pPr>
            <w:r>
              <w:rPr>
                <w:sz w:val="20"/>
              </w:rPr>
              <w:t>12</w:t>
            </w:r>
          </w:p>
        </w:tc>
        <w:tc>
          <w:tcPr>
            <w:tcW w:type="dxa" w:w="8820"/>
          </w:tcPr>
          <w:p>
            <w:pPr>
              <w:spacing w:after="60"/>
            </w:pPr>
            <w:r>
              <w:rPr>
                <w:sz w:val="20"/>
              </w:rPr>
              <w:t>Complete the three tasks</w:t>
            </w:r>
          </w:p>
        </w:tc>
      </w:tr>
      <w:tr>
        <w:tc>
          <w:tcPr>
            <w:tcW w:type="dxa" w:w="1050"/>
          </w:tcPr>
          <w:p>
            <w:pPr>
              <w:spacing w:after="60"/>
            </w:pPr>
            <w:r>
              <w:rPr>
                <w:sz w:val="20"/>
              </w:rPr>
              <w:t>4</w:t>
            </w:r>
          </w:p>
        </w:tc>
        <w:tc>
          <w:tcPr>
            <w:tcW w:type="dxa" w:w="8820"/>
          </w:tcPr>
          <w:p>
            <w:pPr>
              <w:spacing w:after="60"/>
            </w:pPr>
            <w:r>
              <w:rPr>
                <w:sz w:val="20"/>
              </w:rPr>
              <w:t>Compare respectful help messages</w:t>
            </w:r>
          </w:p>
        </w:tc>
      </w:tr>
      <w:tr>
        <w:tc>
          <w:tcPr>
            <w:tcW w:type="dxa" w:w="1050"/>
          </w:tcPr>
          <w:p>
            <w:pPr>
              <w:spacing w:after="60"/>
            </w:pPr>
            <w:r>
              <w:rPr>
                <w:sz w:val="20"/>
              </w:rPr>
              <w:t>3</w:t>
            </w:r>
          </w:p>
        </w:tc>
        <w:tc>
          <w:tcPr>
            <w:tcW w:type="dxa" w:w="8820"/>
          </w:tcPr>
          <w:p>
            <w:pPr>
              <w:spacing w:after="60"/>
            </w:pPr>
            <w:r>
              <w:rPr>
                <w:sz w:val="20"/>
              </w:rPr>
              <w:t>Exit check and private help reminder</w:t>
            </w:r>
          </w:p>
        </w:tc>
      </w:tr>
      <w:tr>
        <w:tc>
          <w:tcPr>
            <w:tcW w:type="dxa" w:w="1050"/>
          </w:tcPr>
          <w:p>
            <w:pPr>
              <w:spacing w:after="60"/>
            </w:pPr>
            <w:r>
              <w:rPr>
                <w:sz w:val="20"/>
              </w:rPr>
              <w:t>2</w:t>
            </w:r>
          </w:p>
        </w:tc>
        <w:tc>
          <w:tcPr>
            <w:tcW w:type="dxa" w:w="8820"/>
          </w:tcPr>
          <w:p>
            <w:pPr>
              <w:spacing w:after="60"/>
            </w:pPr>
            <w:r>
              <w:rPr>
                <w:sz w:val="20"/>
              </w:rPr>
              <w:t>Reset and transition</w:t>
            </w:r>
          </w:p>
        </w:tc>
      </w:tr>
    </w:tbl>
    <w:p>
      <w:pPr>
        <w:pStyle w:val="Heading1"/>
      </w:pPr>
      <w:r>
        <w:t>What success can look like</w:t>
      </w:r>
    </w:p>
    <w:p>
      <w:pPr>
        <w:pStyle w:val="ListBullet"/>
      </w:pPr>
      <w:r>
        <w:t>I can suggest more than one possible feeling from a situation.</w:t>
      </w:r>
    </w:p>
    <w:p>
      <w:pPr>
        <w:pStyle w:val="ListBullet"/>
      </w:pPr>
      <w:r>
        <w:t>I can explain that a clue does not prove a feeling.</w:t>
      </w:r>
    </w:p>
    <w:p>
      <w:pPr>
        <w:pStyle w:val="ListBullet"/>
      </w:pPr>
      <w:r>
        <w:t>I can use words or another communication route to ask for support.</w:t>
      </w:r>
    </w:p>
    <w:p>
      <w:r>
        <w:rPr>
          <w:b/>
        </w:rPr>
        <w:t xml:space="preserve">Care and boundaries: </w:t>
      </w:r>
      <w:r>
        <w:t>Do not request personal body sensations, diagnoses, recent incidents or a public mood rating. If a pupil reports feeling unwell, respond through school procedures rather than assuming anxiety. Use Week 5 disclosure guidance for a safeguarding concern.</w:t>
      </w:r>
    </w:p>
    <w:p>
      <w:r>
        <w:rPr>
          <w:b/>
        </w:rPr>
        <w:t xml:space="preserve">Assessment: </w:t>
      </w:r>
      <w:r>
        <w:t>Assess whether pupils use a plausible feeling word, keep uncertainty about another person’s feelings, and communicate a support need. Do not assess the mood they report or how quickly it changes.</w:t>
      </w:r>
    </w:p>
    <w:p>
      <w:pPr>
        <w:pStyle w:val="Caption"/>
        <w:pageBreakBefore/>
      </w:pPr>
      <w:r>
        <w:rPr>
          <w:b/>
          <w:color w:val="246D64"/>
        </w:rPr>
        <w:t>TEACH, CHECK AND RESPOND / GROW_PSHE_W02</w:t>
      </w:r>
    </w:p>
    <w:p>
      <w:pPr>
        <w:pStyle w:val="Title"/>
      </w:pPr>
      <w:r>
        <w:t>Support and teaching notes</w:t>
      </w:r>
    </w:p>
    <w:p>
      <w:pPr>
        <w:pStyle w:val="Subtitle"/>
      </w:pPr>
      <w:r>
        <w:t>Feelings, clues and asking for support</w:t>
      </w:r>
    </w:p>
    <w:p>
      <w:pPr>
        <w:pStyle w:val="Heading1"/>
      </w:pPr>
      <w:r>
        <w:t>Model the thinking</w:t>
      </w:r>
    </w:p>
    <w:p>
      <w:r>
        <w:t>Think aloud: “I know the file failed. I do not know Noor’s feeling. Frustrated is possible, and disappointed could fit too. I can ask whether Noor would like help.” Model pointing to a help card without saying a feeling.</w:t>
      </w:r>
    </w:p>
    <w:p>
      <w:pPr>
        <w:pStyle w:val="Heading1"/>
      </w:pPr>
      <w:r>
        <w:t>Access and support</w:t>
      </w:r>
    </w:p>
    <w:p>
      <w:r>
        <w:t>Use two feeling choices and read each scenario separately. Accept pointing, drawing, signing or scribing. Reduce writing while retaining the distinction between clue and certainty.</w:t>
      </w:r>
    </w:p>
    <w:p>
      <w:pPr>
        <w:pStyle w:val="Heading1"/>
      </w:pPr>
      <w:r>
        <w:t>Extend the thinking</w:t>
      </w:r>
    </w:p>
    <w:p>
      <w:r>
        <w:t>Compare two plausible interpretations of a scenario. Rewrite a certainty claim using “might” and a respectful question; explain why the change matters.</w:t>
      </w:r>
    </w:p>
    <w:p>
      <w:pPr>
        <w:pStyle w:val="Heading1"/>
      </w:pPr>
      <w:r>
        <w:t>If the practical or activity cannot run</w:t>
      </w:r>
    </w:p>
    <w:p>
      <w:r>
        <w:t>Teach from the fictional scenarios orally. Pupils select from words read aloud and an adult records one sentence; omit any body map or performance activity.</w:t>
      </w:r>
    </w:p>
    <w:p>
      <w:pPr>
        <w:pStyle w:val="Heading1"/>
      </w:pPr>
      <w:r>
        <w:t>Likely misconceptions</w:t>
      </w:r>
    </w:p>
    <w:p>
      <w:pPr>
        <w:pStyle w:val="ListBullet"/>
      </w:pPr>
      <w:r>
        <w:t>A face or body clue does not prove an emotion.</w:t>
      </w:r>
    </w:p>
    <w:p>
      <w:pPr>
        <w:pStyle w:val="ListBullet"/>
      </w:pPr>
      <w:r>
        <w:t>Feeling words do not always make a feeling disappear.</w:t>
      </w:r>
    </w:p>
    <w:p>
      <w:pPr>
        <w:pStyle w:val="ListBullet"/>
      </w:pPr>
      <w:r>
        <w:t>A person may feel more than one emotion or not know the word.</w:t>
      </w:r>
    </w:p>
    <w:p>
      <w:pPr>
        <w:pStyle w:val="ListBullet"/>
      </w:pPr>
      <w:r>
        <w:t>Support is allowed at any point; it is not earned by coping alone first.</w:t>
      </w:r>
    </w:p>
    <w:p>
      <w:pPr>
        <w:pStyle w:val="Caption"/>
        <w:pageBreakBefore/>
      </w:pPr>
      <w:r>
        <w:rPr>
          <w:b/>
          <w:color w:val="246D64"/>
        </w:rPr>
        <w:t>TEACHER ANSWERS / GROW_PSHE_W02</w:t>
      </w:r>
    </w:p>
    <w:p>
      <w:pPr>
        <w:pStyle w:val="Title"/>
      </w:pPr>
      <w:r>
        <w:t>Model responses and checks</w:t>
      </w:r>
    </w:p>
    <w:p>
      <w:pPr>
        <w:pStyle w:val="Subtitle"/>
      </w:pPr>
      <w:r>
        <w:t>Feelings, clues and asking for support</w:t>
      </w:r>
    </w:p>
    <w:p>
      <w:r>
        <w:rPr>
          <w:b/>
        </w:rPr>
        <w:t xml:space="preserve">1 · More than one possible feeling: </w:t>
      </w:r>
      <w:r>
        <w:t>Ari: excited/nervous because a performance is coming. Noor: frustrated/disappointed because attempts failed. Lea: proud/relieved because a difficult task is finished. These are possibilities; another justified answer is valid.</w:t>
      </w:r>
    </w:p>
    <w:p>
      <w:r>
        <w:rPr>
          <w:b/>
        </w:rPr>
        <w:t xml:space="preserve">2 · Sort what the words tell us: </w:t>
      </w:r>
      <w:r>
        <w:t>Worried = feeling; shutting book = action; request for first step = support need. Helpful response: show one step and ask whether the person wants to try it together.</w:t>
      </w:r>
    </w:p>
    <w:p>
      <w:r>
        <w:rPr>
          <w:b/>
        </w:rPr>
        <w:t xml:space="preserve">3 · A message that can be understood: </w:t>
      </w:r>
      <w:r>
        <w:t>A: “Please show me the new room.” B: “I feel unwell. I need an adult now.” C: “I keep feeling worried. Can we talk somewhere private?” An agreed help symbol is also valid.</w:t>
      </w:r>
    </w:p>
    <w:p>
      <w:r>
        <w:rPr>
          <w:b/>
        </w:rPr>
        <w:t xml:space="preserve">Exit check: </w:t>
      </w:r>
      <w:r>
        <w:t>The same clue can have different causes. Ari may feel excited, nervous, both or unwell; ask without pressure.</w:t>
      </w:r>
    </w:p>
    <w:p>
      <w:pPr>
        <w:pStyle w:val="Heading2"/>
      </w:pPr>
      <w:r>
        <w:t>Feeling, clue and request cards</w:t>
      </w:r>
    </w:p>
    <w:p>
      <w:r>
        <w:t>A: excited/nervous/both; not certain from one clue. B: frustrated/disappointed are possible. C: proud/relieved/happy are possible; a smile is not proof. D: tell an adult; do not diagnose the cause.</w:t>
      </w:r>
    </w:p>
    <w:p>
      <w:r>
        <w:t>E = feeling. F = action. G = need/request. All scenarios permit support; a precise feeling word is not a condition for help.</w:t>
      </w:r>
    </w:p>
    <w:p>
      <w:pPr>
        <w:pStyle w:val="Caption"/>
        <w:pageBreakBefore/>
      </w:pPr>
      <w:r>
        <w:rPr>
          <w:b/>
          <w:color w:val="246D64"/>
        </w:rPr>
        <w:t>TEACHER SLIDESHOW NOTES / GROW_PSHE_W02</w:t>
      </w:r>
    </w:p>
    <w:p>
      <w:pPr>
        <w:pStyle w:val="Title"/>
      </w:pPr>
      <w:r>
        <w:t>Slideshow responses</w:t>
      </w:r>
    </w:p>
    <w:p>
      <w:pPr>
        <w:pStyle w:val="Subtitle"/>
      </w:pPr>
      <w:r>
        <w:t>Feelings, clues and asking for support</w:t>
      </w:r>
    </w:p>
    <w:p>
      <w:r>
        <w:rPr>
          <w:b/>
        </w:rPr>
        <w:t xml:space="preserve">Feelings, clues and asking for support: </w:t>
      </w:r>
      <w:r>
        <w:t>Yes. A change of plan may feel exciting to one person and worrying to another.</w:t>
      </w:r>
    </w:p>
    <w:p>
      <w:r>
        <w:rPr>
          <w:b/>
        </w:rPr>
        <w:t xml:space="preserve">Words can be more precise: </w:t>
      </w:r>
      <w:r>
        <w:t>Frustrated may fit. Worried, disappointed or another explained word may also fit. Ask the character rather than declaring their feeling.</w:t>
      </w:r>
    </w:p>
    <w:p>
      <w:r>
        <w:rPr>
          <w:b/>
        </w:rPr>
        <w:t xml:space="preserve">One clue, several possibilities: </w:t>
      </w:r>
      <w:r>
        <w:t>“How is this feeling for you?” or “Would you like support?” Ari can answer or decline.</w:t>
      </w:r>
    </w:p>
    <w:p>
      <w:r>
        <w:rPr>
          <w:b/>
        </w:rPr>
        <w:t xml:space="preserve">Feeling, action or need?: </w:t>
      </w:r>
      <w:r>
        <w:t>Frustrated is a feeling; tearing paper is an action; help to restart is a need. A feeling does not decide what someone must do next.</w:t>
      </w:r>
    </w:p>
    <w:p>
      <w:r>
        <w:rPr>
          <w:b/>
        </w:rPr>
        <w:t xml:space="preserve">We do: a clear message: </w:t>
      </w:r>
      <w:r>
        <w:t>“I need the new plan. Can you show me?” Names a concrete request. The feeling word is useful but not compulsory.</w:t>
      </w:r>
    </w:p>
    <w:p>
      <w:r>
        <w:rPr>
          <w:b/>
        </w:rPr>
        <w:t xml:space="preserve">There is no test before help: </w:t>
      </w:r>
      <w:r>
        <w:t>All three. Someone can request support for a small feeling, physical discomfort or a worry that keeps returning.</w:t>
      </w:r>
    </w:p>
    <w:p>
      <w:r>
        <w:rPr>
          <w:b/>
        </w:rPr>
        <w:t xml:space="preserve">Your learning record: </w:t>
      </w:r>
      <w:r>
        <w:t>A strong answer explains its clue and leaves room for another feeling.</w:t>
      </w:r>
    </w:p>
    <w:p>
      <w:r>
        <w:rPr>
          <w:b/>
        </w:rPr>
        <w:t xml:space="preserve">A friend can listen; an adult can help: </w:t>
      </w:r>
      <w:r>
        <w:t>“I have noticed you are quiet. Would you like space, support, or neither?” Accept other respectful invitations.</w:t>
      </w:r>
    </w:p>
    <w:p>
      <w:r>
        <w:rPr>
          <w:b/>
        </w:rPr>
        <w:t xml:space="preserve">A clue is not proof: </w:t>
      </w:r>
      <w:r>
        <w:t>We know Lea smiled. Lea could feel happy, relieved, nervous or something else. We can ask without pressure.</w:t>
      </w:r>
    </w:p>
    <w:p>
      <w:pPr>
        <w:pStyle w:val="Heading2"/>
      </w:pPr>
      <w:r>
        <w:t>Uploaded source references</w:t>
      </w:r>
    </w:p>
    <w:p>
      <w:pPr>
        <w:pStyle w:val="Caption"/>
      </w:pPr>
      <w:r>
        <w:t>Week_2_PSHE_Naming_My_Feelings_(SSS1).pptx</w:t>
      </w:r>
    </w:p>
    <w:p>
      <w:pPr>
        <w:pStyle w:val="Caption"/>
      </w:pPr>
      <w:r>
        <w:t>Week_2_PSHE_Worksheet_My_Feelings_Map_(SSS1).docx</w:t>
      </w:r>
    </w:p>
    <w:p>
      <w:pPr>
        <w:pStyle w:val="Caption"/>
        <w:pageBreakBefore/>
      </w:pPr>
      <w:r>
        <w:rPr>
          <w:b/>
          <w:color w:val="246D64"/>
        </w:rPr>
        <w:t>TEACH / GROW_PSHE_W03</w:t>
      </w:r>
    </w:p>
    <w:p>
      <w:pPr>
        <w:pStyle w:val="Title"/>
      </w:pPr>
      <w:r>
        <w:t>Belonging and having a say</w:t>
      </w:r>
    </w:p>
    <w:p>
      <w:pPr>
        <w:pStyle w:val="Subtitle"/>
      </w:pPr>
      <w:r>
        <w:t>Lesson 3 · 40 minutes</w:t>
      </w:r>
    </w:p>
    <w:p>
      <w:r>
        <w:t>Recognise inclusive group practices, distinguish disagreement from harm and apply the four elements of meaningful participation.</w:t>
      </w:r>
    </w:p>
    <w:p>
      <w:pPr>
        <w:pStyle w:val="Heading1"/>
      </w:pPr>
      <w:r>
        <w:t>Before the lesson</w:t>
      </w:r>
    </w:p>
    <w:p>
      <w:pPr>
        <w:pStyle w:val="ListBullet"/>
      </w:pPr>
      <w:r>
        <w:t>Read the club cards and four Lundy definitions.</w:t>
      </w:r>
    </w:p>
    <w:p>
      <w:pPr>
        <w:pStyle w:val="ListBullet"/>
      </w:pPr>
      <w:r>
        <w:t>Plan a real small class access decision within your authority and a time to report back.</w:t>
      </w:r>
    </w:p>
    <w:p>
      <w:pPr>
        <w:pStyle w:val="ListBullet"/>
      </w:pPr>
      <w:r>
        <w:t>Use fictional groups so nobody has to disclose family structure, religion, friendships or online memberships.</w:t>
      </w:r>
    </w:p>
    <w:p>
      <w:r>
        <w:rPr>
          <w:b/>
        </w:rPr>
        <w:t xml:space="preserve">Materials: </w:t>
      </w:r>
      <w:r>
        <w:t>Learning record; Club and participation cards; Pens or communication tools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Welcome and fictional-group option</w:t>
            </w:r>
          </w:p>
        </w:tc>
      </w:tr>
      <w:tr>
        <w:tc>
          <w:tcPr>
            <w:tcW w:type="dxa" w:w="1050"/>
          </w:tcPr>
          <w:p>
            <w:pPr>
              <w:spacing w:after="60"/>
            </w:pPr>
            <w:r>
              <w:rPr>
                <w:sz w:val="20"/>
              </w:rPr>
              <w:t>5</w:t>
            </w:r>
          </w:p>
        </w:tc>
        <w:tc>
          <w:tcPr>
            <w:tcW w:type="dxa" w:w="8820"/>
          </w:tcPr>
          <w:p>
            <w:pPr>
              <w:spacing w:after="60"/>
            </w:pPr>
            <w:r>
              <w:rPr>
                <w:sz w:val="20"/>
              </w:rPr>
              <w:t>Makers Club barrier discussion</w:t>
            </w:r>
          </w:p>
        </w:tc>
      </w:tr>
      <w:tr>
        <w:tc>
          <w:tcPr>
            <w:tcW w:type="dxa" w:w="1050"/>
          </w:tcPr>
          <w:p>
            <w:pPr>
              <w:spacing w:after="60"/>
            </w:pPr>
            <w:r>
              <w:rPr>
                <w:sz w:val="20"/>
              </w:rPr>
              <w:t>6</w:t>
            </w:r>
          </w:p>
        </w:tc>
        <w:tc>
          <w:tcPr>
            <w:tcW w:type="dxa" w:w="8820"/>
          </w:tcPr>
          <w:p>
            <w:pPr>
              <w:spacing w:after="60"/>
            </w:pPr>
            <w:r>
              <w:rPr>
                <w:sz w:val="20"/>
              </w:rPr>
              <w:t>Inclusion and disagreement/harm sort</w:t>
            </w:r>
          </w:p>
        </w:tc>
      </w:tr>
      <w:tr>
        <w:tc>
          <w:tcPr>
            <w:tcW w:type="dxa" w:w="1050"/>
          </w:tcPr>
          <w:p>
            <w:pPr>
              <w:spacing w:after="60"/>
            </w:pPr>
            <w:r>
              <w:rPr>
                <w:sz w:val="20"/>
              </w:rPr>
              <w:t>7</w:t>
            </w:r>
          </w:p>
        </w:tc>
        <w:tc>
          <w:tcPr>
            <w:tcW w:type="dxa" w:w="8820"/>
          </w:tcPr>
          <w:p>
            <w:pPr>
              <w:spacing w:after="60"/>
            </w:pPr>
            <w:r>
              <w:rPr>
                <w:sz w:val="20"/>
              </w:rPr>
              <w:t>Teach and model four participation elements</w:t>
            </w:r>
          </w:p>
        </w:tc>
      </w:tr>
      <w:tr>
        <w:tc>
          <w:tcPr>
            <w:tcW w:type="dxa" w:w="1050"/>
          </w:tcPr>
          <w:p>
            <w:pPr>
              <w:spacing w:after="60"/>
            </w:pPr>
            <w:r>
              <w:rPr>
                <w:sz w:val="20"/>
              </w:rPr>
              <w:t>10</w:t>
            </w:r>
          </w:p>
        </w:tc>
        <w:tc>
          <w:tcPr>
            <w:tcW w:type="dxa" w:w="8820"/>
          </w:tcPr>
          <w:p>
            <w:pPr>
              <w:spacing w:after="60"/>
            </w:pPr>
            <w:r>
              <w:rPr>
                <w:sz w:val="20"/>
              </w:rPr>
              <w:t>Complete the three learning tasks</w:t>
            </w:r>
          </w:p>
        </w:tc>
      </w:tr>
      <w:tr>
        <w:tc>
          <w:tcPr>
            <w:tcW w:type="dxa" w:w="1050"/>
          </w:tcPr>
          <w:p>
            <w:pPr>
              <w:spacing w:after="60"/>
            </w:pPr>
            <w:r>
              <w:rPr>
                <w:sz w:val="20"/>
              </w:rPr>
              <w:t>4</w:t>
            </w:r>
          </w:p>
        </w:tc>
        <w:tc>
          <w:tcPr>
            <w:tcW w:type="dxa" w:w="8820"/>
          </w:tcPr>
          <w:p>
            <w:pPr>
              <w:spacing w:after="60"/>
            </w:pPr>
            <w:r>
              <w:rPr>
                <w:sz w:val="20"/>
              </w:rPr>
              <w:t>Compare proposal quality and choices</w:t>
            </w:r>
          </w:p>
        </w:tc>
      </w:tr>
      <w:tr>
        <w:tc>
          <w:tcPr>
            <w:tcW w:type="dxa" w:w="1050"/>
          </w:tcPr>
          <w:p>
            <w:pPr>
              <w:spacing w:after="60"/>
            </w:pPr>
            <w:r>
              <w:rPr>
                <w:sz w:val="20"/>
              </w:rPr>
              <w:t>3</w:t>
            </w:r>
          </w:p>
        </w:tc>
        <w:tc>
          <w:tcPr>
            <w:tcW w:type="dxa" w:w="8820"/>
          </w:tcPr>
          <w:p>
            <w:pPr>
              <w:spacing w:after="60"/>
            </w:pPr>
            <w:r>
              <w:rPr>
                <w:sz w:val="20"/>
              </w:rPr>
              <w:t>Exit and genuine access suggestion</w:t>
            </w:r>
          </w:p>
        </w:tc>
      </w:tr>
      <w:tr>
        <w:tc>
          <w:tcPr>
            <w:tcW w:type="dxa" w:w="1050"/>
          </w:tcPr>
          <w:p>
            <w:pPr>
              <w:spacing w:after="60"/>
            </w:pPr>
            <w:r>
              <w:rPr>
                <w:sz w:val="20"/>
              </w:rPr>
              <w:t>2</w:t>
            </w:r>
          </w:p>
        </w:tc>
        <w:tc>
          <w:tcPr>
            <w:tcW w:type="dxa" w:w="8820"/>
          </w:tcPr>
          <w:p>
            <w:pPr>
              <w:spacing w:after="60"/>
            </w:pPr>
            <w:r>
              <w:rPr>
                <w:sz w:val="20"/>
              </w:rPr>
              <w:t>Reset and transition</w:t>
            </w:r>
          </w:p>
        </w:tc>
      </w:tr>
    </w:tbl>
    <w:p>
      <w:pPr>
        <w:pStyle w:val="Heading1"/>
      </w:pPr>
      <w:r>
        <w:t>What success can look like</w:t>
      </w:r>
    </w:p>
    <w:p>
      <w:pPr>
        <w:pStyle w:val="ListBullet"/>
      </w:pPr>
      <w:r>
        <w:t>I can suggest a practical way to make a group more inclusive.</w:t>
      </w:r>
    </w:p>
    <w:p>
      <w:pPr>
        <w:pStyle w:val="ListBullet"/>
      </w:pPr>
      <w:r>
        <w:t>I can separate an everyday disagreement from behaviour needing adult help.</w:t>
      </w:r>
    </w:p>
    <w:p>
      <w:pPr>
        <w:pStyle w:val="ListBullet"/>
      </w:pPr>
      <w:r>
        <w:t>I can explain how a pupil view reaches someone who can respond.</w:t>
      </w:r>
    </w:p>
    <w:p>
      <w:r>
        <w:rPr>
          <w:b/>
        </w:rPr>
        <w:t xml:space="preserve">Care and boundaries: </w:t>
      </w:r>
      <w:r>
        <w:t>Avoid making any pupil a spokesperson for a group or identity. Do not stage exclusion or require reconciliation. Address discriminatory language through school policy. Use Week 5 disclosure guidance if personal harm is disclosed.</w:t>
      </w:r>
    </w:p>
    <w:p>
      <w:r>
        <w:rPr>
          <w:b/>
        </w:rPr>
        <w:t xml:space="preserve">Assessment: </w:t>
      </w:r>
      <w:r>
        <w:t>Look for a barrier linked to a useful access change, a safe response to harm, and a proposal including all four participation elements. Do not grade pupils’ group memberships or willingness to speak publicly.</w:t>
      </w:r>
    </w:p>
    <w:p>
      <w:pPr>
        <w:pStyle w:val="Caption"/>
        <w:pageBreakBefore/>
      </w:pPr>
      <w:r>
        <w:rPr>
          <w:b/>
          <w:color w:val="246D64"/>
        </w:rPr>
        <w:t>TEACH, CHECK AND RESPOND / GROW_PSHE_W03</w:t>
      </w:r>
    </w:p>
    <w:p>
      <w:pPr>
        <w:pStyle w:val="Title"/>
      </w:pPr>
      <w:r>
        <w:t>Support and teaching notes</w:t>
      </w:r>
    </w:p>
    <w:p>
      <w:pPr>
        <w:pStyle w:val="Subtitle"/>
      </w:pPr>
      <w:r>
        <w:t>Belonging and having a say</w:t>
      </w:r>
    </w:p>
    <w:p>
      <w:pPr>
        <w:pStyle w:val="Heading1"/>
      </w:pPr>
      <w:r>
        <w:t>Model the thinking</w:t>
      </w:r>
    </w:p>
    <w:p>
      <w:r>
        <w:t>Think aloud through Casey’s proposal: “The leader can change meetings, so that is the audience. A response explaining a trial provides influence. I still need to check whether the written board is accessible.”</w:t>
      </w:r>
    </w:p>
    <w:p>
      <w:pPr>
        <w:pStyle w:val="Heading1"/>
      </w:pPr>
      <w:r>
        <w:t>Access and support</w:t>
      </w:r>
    </w:p>
    <w:p>
      <w:r>
        <w:t>Read one card at a time; match Space, Voice, Audience and Influence to four printed actions. Accept pointing or scribing and focus on one practical access barrier.</w:t>
      </w:r>
    </w:p>
    <w:p>
      <w:pPr>
        <w:pStyle w:val="Heading1"/>
      </w:pPr>
      <w:r>
        <w:t>Extend the thinking</w:t>
      </w:r>
    </w:p>
    <w:p>
      <w:r>
        <w:t>Critique a club where every member can write a suggestion but the leader never reads the board. Explain which elements are missing and propose a realistic decision-and-feedback process.</w:t>
      </w:r>
    </w:p>
    <w:p>
      <w:pPr>
        <w:pStyle w:val="Heading1"/>
      </w:pPr>
      <w:r>
        <w:t>If the practical or activity cannot run</w:t>
      </w:r>
    </w:p>
    <w:p>
      <w:r>
        <w:t>Use the complete club story as an oral task and have pupils point to the four definitions. The learning works without personal maps, photographs or live online communities.</w:t>
      </w:r>
    </w:p>
    <w:p>
      <w:pPr>
        <w:pStyle w:val="Heading1"/>
      </w:pPr>
      <w:r>
        <w:t>Likely misconceptions</w:t>
      </w:r>
    </w:p>
    <w:p>
      <w:pPr>
        <w:pStyle w:val="ListBullet"/>
      </w:pPr>
      <w:r>
        <w:t>Belonging is not earned by disclosing personal information.</w:t>
      </w:r>
    </w:p>
    <w:p>
      <w:pPr>
        <w:pStyle w:val="ListBullet"/>
      </w:pPr>
      <w:r>
        <w:t>Fairness may require different supports.</w:t>
      </w:r>
    </w:p>
    <w:p>
      <w:pPr>
        <w:pStyle w:val="ListBullet"/>
      </w:pPr>
      <w:r>
        <w:t>Rights do not depend on perfect behaviour.</w:t>
      </w:r>
    </w:p>
    <w:p>
      <w:pPr>
        <w:pStyle w:val="ListBullet"/>
      </w:pPr>
      <w:r>
        <w:t>A vote does not by itself show all four participation elements.</w:t>
      </w:r>
    </w:p>
    <w:p>
      <w:pPr>
        <w:pStyle w:val="ListBullet"/>
      </w:pPr>
      <w:r>
        <w:t>Harmful exclusion is not a balanced disagreement to mediate.</w:t>
      </w:r>
    </w:p>
    <w:p>
      <w:pPr>
        <w:pStyle w:val="Caption"/>
        <w:pageBreakBefore/>
      </w:pPr>
      <w:r>
        <w:rPr>
          <w:b/>
          <w:color w:val="246D64"/>
        </w:rPr>
        <w:t>TEACHER ANSWERS / GROW_PSHE_W03</w:t>
      </w:r>
    </w:p>
    <w:p>
      <w:pPr>
        <w:pStyle w:val="Title"/>
      </w:pPr>
      <w:r>
        <w:t>Model responses and checks</w:t>
      </w:r>
    </w:p>
    <w:p>
      <w:pPr>
        <w:pStyle w:val="Subtitle"/>
      </w:pPr>
      <w:r>
        <w:t>Belonging and having a say</w:t>
      </w:r>
    </w:p>
    <w:p>
      <w:r>
        <w:rPr>
          <w:b/>
        </w:rPr>
        <w:t xml:space="preserve">1 · Improve the club: </w:t>
      </w:r>
      <w:r>
        <w:t>Provide a quiet written/drawn idea route as well as speech. It allows different communication preferences. Ask: “Does this option work for you, or is another change needed?”</w:t>
      </w:r>
    </w:p>
    <w:p>
      <w:r>
        <w:rPr>
          <w:b/>
        </w:rPr>
        <w:t xml:space="preserve">2 · Different situations, different responses: </w:t>
      </w:r>
      <w:r>
        <w:t>A: voluntary discussion/comparison, perhaps a mixed design. B: access change such as larger print. C: adult action to stop harm and support safety; no forced meeting or compromise.</w:t>
      </w:r>
    </w:p>
    <w:p>
      <w:r>
        <w:rPr>
          <w:b/>
        </w:rPr>
        <w:t xml:space="preserve">3 · A suggestion that is heard: </w:t>
      </w:r>
      <w:r>
        <w:t>Example: quiet time at the start; explain options and accept written, drawn or spoken views; the club leader listens; leader explains a two-meeting trial and reviews access afterwards. A justified different plan is valid.</w:t>
      </w:r>
    </w:p>
    <w:p>
      <w:r>
        <w:rPr>
          <w:b/>
        </w:rPr>
        <w:t xml:space="preserve">Exit check: </w:t>
      </w:r>
      <w:r>
        <w:t>It may provide a way to express views, but needs accessible opportunities, a responsible listener and a decision with feedback.</w:t>
      </w:r>
    </w:p>
    <w:p>
      <w:pPr>
        <w:pStyle w:val="Heading2"/>
      </w:pPr>
      <w:r>
        <w:t>Makers Club: inclusion and participation cards</w:t>
      </w:r>
    </w:p>
    <w:p>
      <w:r>
        <w:t>A: ask members what helps; offer quiet thinking time and written/drawn/spoken routes. B: voluntary comparison and shared planning; a mixed design is one option. C: adult action and support; not forced reconciliation.</w:t>
      </w:r>
    </w:p>
    <w:p>
      <w:r>
        <w:t>D may offer a response route but lacks a listening audience and evidence of influence. Leader should read views, consider them, explain decisions and review access.</w:t>
      </w:r>
    </w:p>
    <w:p>
      <w:pPr>
        <w:pStyle w:val="Caption"/>
        <w:pageBreakBefore/>
      </w:pPr>
      <w:r>
        <w:rPr>
          <w:b/>
          <w:color w:val="246D64"/>
        </w:rPr>
        <w:t>TEACHER SLIDESHOW NOTES / GROW_PSHE_W03</w:t>
      </w:r>
    </w:p>
    <w:p>
      <w:pPr>
        <w:pStyle w:val="Title"/>
      </w:pPr>
      <w:r>
        <w:t>Slideshow responses</w:t>
      </w:r>
    </w:p>
    <w:p>
      <w:pPr>
        <w:pStyle w:val="Subtitle"/>
      </w:pPr>
      <w:r>
        <w:t>Belonging and having a say</w:t>
      </w:r>
    </w:p>
    <w:p>
      <w:r>
        <w:rPr>
          <w:b/>
        </w:rPr>
        <w:t xml:space="preserve">Belonging and having a say: </w:t>
      </w:r>
      <w:r>
        <w:t>A clear invitation, an accessible way to join and someone who asks what support would help.</w:t>
      </w:r>
    </w:p>
    <w:p>
      <w:r>
        <w:rPr>
          <w:b/>
        </w:rPr>
        <w:t xml:space="preserve">Welcome to the Makers Club: </w:t>
      </w:r>
      <w:r>
        <w:t>Casey may face a communication barrier; anyone may find the noise difficult. Offer written/drawn ideas and a quieter space, then ask what works.</w:t>
      </w:r>
    </w:p>
    <w:p>
      <w:r>
        <w:rPr>
          <w:b/>
        </w:rPr>
        <w:t xml:space="preserve">Same rights, different ways to join: </w:t>
      </w:r>
      <w:r>
        <w:t>No. Some people may need written, pictured or repeated instructions to access the same task.</w:t>
      </w:r>
    </w:p>
    <w:p>
      <w:r>
        <w:rPr>
          <w:b/>
        </w:rPr>
        <w:t xml:space="preserve">Access, preference or exclusion?: </w:t>
      </w:r>
      <w:r>
        <w:t>A improves access. B is an ordinary preference disagreement. C is discriminatory exclusion and requires adult intervention.</w:t>
      </w:r>
    </w:p>
    <w:p>
      <w:r>
        <w:rPr>
          <w:b/>
        </w:rPr>
        <w:t xml:space="preserve">Your view: Space and Voice: </w:t>
      </w:r>
      <w:r>
        <w:t>Offer a quiet place and thinking time; explain the options; accept drawings, writing, speaking or supported communication.</w:t>
      </w:r>
    </w:p>
    <w:p>
      <w:r>
        <w:rPr>
          <w:b/>
        </w:rPr>
        <w:t xml:space="preserve">Your view: Audience and Influence: </w:t>
      </w:r>
      <w:r>
        <w:t>Influence is not demonstrated. The leader should explain what was considered, the decision and the reasons, including any limits.</w:t>
      </w:r>
    </w:p>
    <w:p>
      <w:r>
        <w:rPr>
          <w:b/>
        </w:rPr>
        <w:t xml:space="preserve">We do: a fair club decision: </w:t>
      </w:r>
      <w:r>
        <w:t>Space: an inclusive chance to contribute. Voice: a written route with clear information. Audience: club leader. Influence: a trial, review and explanation of the decision.</w:t>
      </w:r>
    </w:p>
    <w:p>
      <w:r>
        <w:rPr>
          <w:b/>
        </w:rPr>
        <w:t xml:space="preserve">Disagreement needs choice; harm needs help: </w:t>
      </w:r>
      <w:r>
        <w:t>A preference disagreement may be discussed safely and voluntarily. Harm needs protection and adult support, not a forced compromise.</w:t>
      </w:r>
    </w:p>
    <w:p>
      <w:r>
        <w:rPr>
          <w:b/>
        </w:rPr>
        <w:t xml:space="preserve">Your learning record: </w:t>
      </w:r>
      <w:r>
        <w:t>A complete plan names an accessible opportunity, a response route, a responsible listener and feedback about the decision.</w:t>
      </w:r>
    </w:p>
    <w:p>
      <w:r>
        <w:rPr>
          <w:b/>
        </w:rPr>
        <w:t xml:space="preserve">Did the view make a difference?: </w:t>
      </w:r>
      <w:r>
        <w:t>Influence: pupils should hear the decision and why, showing that their views were seriously considered.</w:t>
      </w:r>
    </w:p>
    <w:p>
      <w:pPr>
        <w:pStyle w:val="Heading2"/>
      </w:pPr>
      <w:r>
        <w:t>Uploaded source references</w:t>
      </w:r>
    </w:p>
    <w:p>
      <w:pPr>
        <w:pStyle w:val="Caption"/>
      </w:pPr>
      <w:r>
        <w:t>Week_3_PSHE_The_Groups_I_Belong_To_(WILI1_CG2).pptx</w:t>
      </w:r>
    </w:p>
    <w:p>
      <w:pPr>
        <w:pStyle w:val="Caption"/>
      </w:pPr>
      <w:r>
        <w:t>Week_3_PSHE_Worksheet_My_Belonging_Map_(WILI1_CG2).docx</w:t>
      </w:r>
    </w:p>
    <w:p>
      <w:pPr>
        <w:pStyle w:val="Caption"/>
        <w:pageBreakBefore/>
      </w:pPr>
      <w:r>
        <w:rPr>
          <w:b/>
          <w:color w:val="246D64"/>
        </w:rPr>
        <w:t>TEACH / GROW_PSHE_W04</w:t>
      </w:r>
    </w:p>
    <w:p>
      <w:pPr>
        <w:pStyle w:val="Title"/>
      </w:pPr>
      <w:r>
        <w:t>Regulation: finding helpful support</w:t>
      </w:r>
    </w:p>
    <w:p>
      <w:pPr>
        <w:pStyle w:val="Subtitle"/>
      </w:pPr>
      <w:r>
        <w:t>Lesson 4 · 40 minutes</w:t>
      </w:r>
    </w:p>
    <w:p>
      <w:r>
        <w:t>Compare regulation options, include adult and environmental support, and make a flexible plan without treating calm behaviour as the goal.</w:t>
      </w:r>
    </w:p>
    <w:p>
      <w:pPr>
        <w:pStyle w:val="Heading1"/>
      </w:pPr>
      <w:r>
        <w:t>Before the lesson</w:t>
      </w:r>
    </w:p>
    <w:p>
      <w:pPr>
        <w:pStyle w:val="ListBullet"/>
      </w:pPr>
      <w:r>
        <w:t>Check individual support plans and agreed safe movement/quiet-space arrangements.</w:t>
      </w:r>
    </w:p>
    <w:p>
      <w:pPr>
        <w:pStyle w:val="ListBullet"/>
      </w:pPr>
      <w:r>
        <w:t>Prepare optional low-demand strategy choices; no breathing exercise is compulsory.</w:t>
      </w:r>
    </w:p>
    <w:p>
      <w:pPr>
        <w:pStyle w:val="ListBullet"/>
      </w:pPr>
      <w:r>
        <w:t>Decide how pupils can request a change or stop, and give the Week 3 decision feedback.</w:t>
      </w:r>
    </w:p>
    <w:p>
      <w:r>
        <w:rPr>
          <w:b/>
        </w:rPr>
        <w:t xml:space="preserve">Materials: </w:t>
      </w:r>
      <w:r>
        <w:t>Learning record; Support menu and scenario cards; Paper and pencils; optional agreed focus tools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Welcome and feedback on access suggestion</w:t>
            </w:r>
          </w:p>
        </w:tc>
      </w:tr>
      <w:tr>
        <w:tc>
          <w:tcPr>
            <w:tcW w:type="dxa" w:w="1050"/>
          </w:tcPr>
          <w:p>
            <w:pPr>
              <w:spacing w:after="60"/>
            </w:pPr>
            <w:r>
              <w:rPr>
                <w:sz w:val="20"/>
              </w:rPr>
              <w:t>5</w:t>
            </w:r>
          </w:p>
        </w:tc>
        <w:tc>
          <w:tcPr>
            <w:tcW w:type="dxa" w:w="8820"/>
          </w:tcPr>
          <w:p>
            <w:pPr>
              <w:spacing w:after="60"/>
            </w:pPr>
            <w:r>
              <w:rPr>
                <w:sz w:val="20"/>
              </w:rPr>
              <w:t>Teach support and shared responsibility</w:t>
            </w:r>
          </w:p>
        </w:tc>
      </w:tr>
      <w:tr>
        <w:tc>
          <w:tcPr>
            <w:tcW w:type="dxa" w:w="1050"/>
          </w:tcPr>
          <w:p>
            <w:pPr>
              <w:spacing w:after="60"/>
            </w:pPr>
            <w:r>
              <w:rPr>
                <w:sz w:val="20"/>
              </w:rPr>
              <w:t>5</w:t>
            </w:r>
          </w:p>
        </w:tc>
        <w:tc>
          <w:tcPr>
            <w:tcW w:type="dxa" w:w="8820"/>
          </w:tcPr>
          <w:p>
            <w:pPr>
              <w:spacing w:after="60"/>
            </w:pPr>
            <w:r>
              <w:rPr>
                <w:sz w:val="20"/>
              </w:rPr>
              <w:t>Analyse noisy-room scenario</w:t>
            </w:r>
          </w:p>
        </w:tc>
      </w:tr>
      <w:tr>
        <w:tc>
          <w:tcPr>
            <w:tcW w:type="dxa" w:w="1050"/>
          </w:tcPr>
          <w:p>
            <w:pPr>
              <w:spacing w:after="60"/>
            </w:pPr>
            <w:r>
              <w:rPr>
                <w:sz w:val="20"/>
              </w:rPr>
              <w:t>6</w:t>
            </w:r>
          </w:p>
        </w:tc>
        <w:tc>
          <w:tcPr>
            <w:tcW w:type="dxa" w:w="8820"/>
          </w:tcPr>
          <w:p>
            <w:pPr>
              <w:spacing w:after="60"/>
            </w:pPr>
            <w:r>
              <w:rPr>
                <w:sz w:val="20"/>
              </w:rPr>
              <w:t>Model menu; optional observe/try/paper comparison</w:t>
            </w:r>
          </w:p>
        </w:tc>
      </w:tr>
      <w:tr>
        <w:tc>
          <w:tcPr>
            <w:tcW w:type="dxa" w:w="1050"/>
          </w:tcPr>
          <w:p>
            <w:pPr>
              <w:spacing w:after="60"/>
            </w:pPr>
            <w:r>
              <w:rPr>
                <w:sz w:val="20"/>
              </w:rPr>
              <w:t>12</w:t>
            </w:r>
          </w:p>
        </w:tc>
        <w:tc>
          <w:tcPr>
            <w:tcW w:type="dxa" w:w="8820"/>
          </w:tcPr>
          <w:p>
            <w:pPr>
              <w:spacing w:after="60"/>
            </w:pPr>
            <w:r>
              <w:rPr>
                <w:sz w:val="20"/>
              </w:rPr>
              <w:t>Three pupil tasks and flexible plan</w:t>
            </w:r>
          </w:p>
        </w:tc>
      </w:tr>
      <w:tr>
        <w:tc>
          <w:tcPr>
            <w:tcW w:type="dxa" w:w="1050"/>
          </w:tcPr>
          <w:p>
            <w:pPr>
              <w:spacing w:after="60"/>
            </w:pPr>
            <w:r>
              <w:rPr>
                <w:sz w:val="20"/>
              </w:rPr>
              <w:t>4</w:t>
            </w:r>
          </w:p>
        </w:tc>
        <w:tc>
          <w:tcPr>
            <w:tcW w:type="dxa" w:w="8820"/>
          </w:tcPr>
          <w:p>
            <w:pPr>
              <w:spacing w:after="60"/>
            </w:pPr>
            <w:r>
              <w:rPr>
                <w:sz w:val="20"/>
              </w:rPr>
              <w:t>Review an unhelpful trial</w:t>
            </w:r>
          </w:p>
        </w:tc>
      </w:tr>
      <w:tr>
        <w:tc>
          <w:tcPr>
            <w:tcW w:type="dxa" w:w="1050"/>
          </w:tcPr>
          <w:p>
            <w:pPr>
              <w:spacing w:after="60"/>
            </w:pPr>
            <w:r>
              <w:rPr>
                <w:sz w:val="20"/>
              </w:rPr>
              <w:t>3</w:t>
            </w:r>
          </w:p>
        </w:tc>
        <w:tc>
          <w:tcPr>
            <w:tcW w:type="dxa" w:w="8820"/>
          </w:tcPr>
          <w:p>
            <w:pPr>
              <w:spacing w:after="60"/>
            </w:pPr>
            <w:r>
              <w:rPr>
                <w:sz w:val="20"/>
              </w:rPr>
              <w:t>Exit check and help reminder</w:t>
            </w:r>
          </w:p>
        </w:tc>
      </w:tr>
      <w:tr>
        <w:tc>
          <w:tcPr>
            <w:tcW w:type="dxa" w:w="1050"/>
          </w:tcPr>
          <w:p>
            <w:pPr>
              <w:spacing w:after="60"/>
            </w:pPr>
            <w:r>
              <w:rPr>
                <w:sz w:val="20"/>
              </w:rPr>
              <w:t>2</w:t>
            </w:r>
          </w:p>
        </w:tc>
        <w:tc>
          <w:tcPr>
            <w:tcW w:type="dxa" w:w="8820"/>
          </w:tcPr>
          <w:p>
            <w:pPr>
              <w:spacing w:after="60"/>
            </w:pPr>
            <w:r>
              <w:rPr>
                <w:sz w:val="20"/>
              </w:rPr>
              <w:t>Reset and supported transition</w:t>
            </w:r>
          </w:p>
        </w:tc>
      </w:tr>
    </w:tbl>
    <w:p>
      <w:pPr>
        <w:pStyle w:val="Heading1"/>
      </w:pPr>
      <w:r>
        <w:t>What success can look like</w:t>
      </w:r>
    </w:p>
    <w:p>
      <w:pPr>
        <w:pStyle w:val="ListBullet"/>
      </w:pPr>
      <w:r>
        <w:t>I can choose support for a fictional situation and explain why it may help.</w:t>
      </w:r>
    </w:p>
    <w:p>
      <w:pPr>
        <w:pStyle w:val="ListBullet"/>
      </w:pPr>
      <w:r>
        <w:t>I can explain how an adult or environment could change.</w:t>
      </w:r>
    </w:p>
    <w:p>
      <w:pPr>
        <w:pStyle w:val="ListBullet"/>
      </w:pPr>
      <w:r>
        <w:t>I can review a plan and ask for more help when needed.</w:t>
      </w:r>
    </w:p>
    <w:p>
      <w:r>
        <w:rPr>
          <w:b/>
        </w:rPr>
        <w:t xml:space="preserve">Care and boundaries: </w:t>
      </w:r>
      <w:r>
        <w:t>Follow each pupil’s agreed plan. Do not use touch, breath-holding, closed-eye demands or forced participation. A pupil can stop immediately. Respond to reported illness through school procedures. For safety concerns, use the Week 5 protocol.</w:t>
      </w:r>
    </w:p>
    <w:p>
      <w:r>
        <w:rPr>
          <w:b/>
        </w:rPr>
        <w:t xml:space="preserve">Assessment: </w:t>
      </w:r>
      <w:r>
        <w:t>Assess the match between need and support, an adult/environment action, and a flexible review. Do not assess emotional disclosure, stillness or whether a pupil reports feeling calmer.</w:t>
      </w:r>
    </w:p>
    <w:p>
      <w:pPr>
        <w:pStyle w:val="Caption"/>
        <w:pageBreakBefore/>
      </w:pPr>
      <w:r>
        <w:rPr>
          <w:b/>
          <w:color w:val="246D64"/>
        </w:rPr>
        <w:t>TEACH, CHECK AND RESPOND / GROW_PSHE_W04</w:t>
      </w:r>
    </w:p>
    <w:p>
      <w:pPr>
        <w:pStyle w:val="Title"/>
      </w:pPr>
      <w:r>
        <w:t>Support and teaching notes</w:t>
      </w:r>
    </w:p>
    <w:p>
      <w:pPr>
        <w:pStyle w:val="Subtitle"/>
      </w:pPr>
      <w:r>
        <w:t>Regulation: finding helpful support</w:t>
      </w:r>
    </w:p>
    <w:p>
      <w:pPr>
        <w:pStyle w:val="Heading1"/>
      </w:pPr>
      <w:r>
        <w:t>Model the thinking</w:t>
      </w:r>
    </w:p>
    <w:p>
      <w:r>
        <w:t>Model Rowan’s case using: barrier, person’s preference, adult change, request route and review. Say: “This did not help enough. That tells us to change the support.” Avoid performing a public emotional regulation demonstration with a pupil.</w:t>
      </w:r>
    </w:p>
    <w:p>
      <w:pPr>
        <w:pStyle w:val="Heading1"/>
      </w:pPr>
      <w:r>
        <w:t>Access and support</w:t>
      </w:r>
    </w:p>
    <w:p>
      <w:r>
        <w:t>Offer two options relevant to the fictional barrier and two adult actions. Read them aloud; accept pointing. Keep any personal response private and treat observing as full participation.</w:t>
      </w:r>
    </w:p>
    <w:p>
      <w:pPr>
        <w:pStyle w:val="Heading1"/>
      </w:pPr>
      <w:r>
        <w:t>Extend the thinking</w:t>
      </w:r>
    </w:p>
    <w:p>
      <w:r>
        <w:t>Compare a strategy focused on the individual with a change to the environment. Explain why a plan should include the person’s preference and a review rather than a fixed “calm down” requirement.</w:t>
      </w:r>
    </w:p>
    <w:p>
      <w:pPr>
        <w:pStyle w:val="Heading1"/>
      </w:pPr>
      <w:r>
        <w:t>If the practical or activity cannot run</w:t>
      </w:r>
    </w:p>
    <w:p>
      <w:r>
        <w:t>Use the printed trial reports entirely on paper. Pupils recommend support for characters; there is no need for equipment, movement, breathing exercises or personal ratings.</w:t>
      </w:r>
    </w:p>
    <w:p>
      <w:pPr>
        <w:pStyle w:val="Heading1"/>
      </w:pPr>
      <w:r>
        <w:t>Likely misconceptions</w:t>
      </w:r>
    </w:p>
    <w:p>
      <w:pPr>
        <w:pStyle w:val="ListBullet"/>
      </w:pPr>
      <w:r>
        <w:t>Regulation is not the same as compliance, silence or a cheerful face.</w:t>
      </w:r>
    </w:p>
    <w:p>
      <w:pPr>
        <w:pStyle w:val="ListBullet"/>
      </w:pPr>
      <w:r>
        <w:t>Different people may need different supports.</w:t>
      </w:r>
    </w:p>
    <w:p>
      <w:pPr>
        <w:pStyle w:val="ListBullet"/>
      </w:pPr>
      <w:r>
        <w:t>An unhelpful strategy does not mean someone failed.</w:t>
      </w:r>
    </w:p>
    <w:p>
      <w:pPr>
        <w:pStyle w:val="ListBullet"/>
      </w:pPr>
      <w:r>
        <w:t>An adult may need to change the environment, not only offer a tool.</w:t>
      </w:r>
    </w:p>
    <w:p>
      <w:pPr>
        <w:pStyle w:val="ListBullet"/>
      </w:pPr>
      <w:r>
        <w:t>A strategy does not replace health, safeguarding or professional support.</w:t>
      </w:r>
    </w:p>
    <w:p>
      <w:pPr>
        <w:pStyle w:val="Caption"/>
        <w:pageBreakBefore/>
      </w:pPr>
      <w:r>
        <w:rPr>
          <w:b/>
          <w:color w:val="246D64"/>
        </w:rPr>
        <w:t>TEACHER ANSWERS / GROW_PSHE_W04</w:t>
      </w:r>
    </w:p>
    <w:p>
      <w:pPr>
        <w:pStyle w:val="Title"/>
      </w:pPr>
      <w:r>
        <w:t>Model responses and checks</w:t>
      </w:r>
    </w:p>
    <w:p>
      <w:pPr>
        <w:pStyle w:val="Subtitle"/>
      </w:pPr>
      <w:r>
        <w:t>Regulation: finding helpful support</w:t>
      </w:r>
    </w:p>
    <w:p>
      <w:r>
        <w:rPr>
          <w:b/>
        </w:rPr>
        <w:t xml:space="preserve">1 · Match support to the situation: </w:t>
      </w:r>
      <w:r>
        <w:t>Rowan: quieter seat and written step; adult reduces avoidable noise. Alex: agreed movement or a standing work option; adult makes space and explains the next task. Check the character’s choice rather than insisting.</w:t>
      </w:r>
    </w:p>
    <w:p>
      <w:r>
        <w:rPr>
          <w:b/>
        </w:rPr>
        <w:t xml:space="preserve">2 · A plan with shared responsibility: </w:t>
      </w:r>
      <w:r>
        <w:t>Example: if Alex feels restless, Alex can show a movement card. Adult confirms a safe movement area and return/check-in arrangement. After a short trial, ask whether Alex wants to keep or change support.</w:t>
      </w:r>
    </w:p>
    <w:p>
      <w:r>
        <w:rPr>
          <w:b/>
        </w:rPr>
        <w:t xml:space="preserve">3 · Review without blame: </w:t>
      </w:r>
      <w:r>
        <w:t>Sketching did not address the noise or inaccessible instruction. Offer a quieter place and written first step, then ask what helps. Rowan can request help immediately; there is no need to complete more strategies first.</w:t>
      </w:r>
    </w:p>
    <w:p>
      <w:r>
        <w:rPr>
          <w:b/>
        </w:rPr>
        <w:t xml:space="preserve">Exit check: </w:t>
      </w:r>
      <w:r>
        <w:t>The noise is a barrier. An adult can reduce it or provide a quieter accessible space, alongside the support Rowan chooses.</w:t>
      </w:r>
    </w:p>
    <w:p>
      <w:pPr>
        <w:pStyle w:val="Heading2"/>
      </w:pPr>
      <w:r>
        <w:t>Support menu and trial reports</w:t>
      </w:r>
    </w:p>
    <w:p>
      <w:r>
        <w:t>1: address the noise and offer written instructions; do not demand repeated sketching. 2: acknowledge partial help and offer adult conversation or another support. 3: stop the tool and invite another option.</w:t>
      </w:r>
    </w:p>
    <w:p>
      <w:r>
        <w:t>All reports allow help now. Review choices are helpful, unchanged, unhelpful or unsure. No rating proves a treatment effect or a pupil’s compliance.</w:t>
      </w:r>
    </w:p>
    <w:p>
      <w:pPr>
        <w:pStyle w:val="Caption"/>
        <w:pageBreakBefore/>
      </w:pPr>
      <w:r>
        <w:rPr>
          <w:b/>
          <w:color w:val="246D64"/>
        </w:rPr>
        <w:t>TEACHER SLIDESHOW NOTES / GROW_PSHE_W04</w:t>
      </w:r>
    </w:p>
    <w:p>
      <w:pPr>
        <w:pStyle w:val="Title"/>
      </w:pPr>
      <w:r>
        <w:t>Slideshow responses</w:t>
      </w:r>
    </w:p>
    <w:p>
      <w:pPr>
        <w:pStyle w:val="Subtitle"/>
      </w:pPr>
      <w:r>
        <w:t>Regulation: finding helpful support</w:t>
      </w:r>
    </w:p>
    <w:p>
      <w:r>
        <w:rPr>
          <w:b/>
        </w:rPr>
        <w:t xml:space="preserve">Regulation: finding helpful support: </w:t>
      </w:r>
      <w:r>
        <w:t>No. One person may want quiet; another may want movement or someone nearby.</w:t>
      </w:r>
    </w:p>
    <w:p>
      <w:r>
        <w:rPr>
          <w:b/>
        </w:rPr>
        <w:t xml:space="preserve">Regulation supports the person: </w:t>
      </w:r>
      <w:r>
        <w:t>Reduce noise, explain the plan, offer movement or a quiet space, and ask what support the person wants.</w:t>
      </w:r>
    </w:p>
    <w:p>
      <w:r>
        <w:rPr>
          <w:b/>
        </w:rPr>
        <w:t xml:space="preserve">The noisy room: </w:t>
      </w:r>
      <w:r>
        <w:t>Offer a quieter seat, reduce avoidable noise and provide the written instruction. Rowan should not have to solve the environment alone.</w:t>
      </w:r>
    </w:p>
    <w:p>
      <w:r>
        <w:rPr>
          <w:b/>
        </w:rPr>
        <w:t xml:space="preserve">A support menu, with choices: </w:t>
      </w:r>
      <w:r>
        <w:t>A quieter seat, a written instruction, sketching, noticing objects or a supportive adult nearby.</w:t>
      </w:r>
    </w:p>
    <w:p>
      <w:r>
        <w:rPr>
          <w:b/>
        </w:rPr>
        <w:t xml:space="preserve">Observe, try or compare on paper: </w:t>
      </w:r>
      <w:r>
        <w:t>Stop or change it, and ask for support. An unhelpful strategy is useful information, not a pupil failure.</w:t>
      </w:r>
    </w:p>
    <w:p>
      <w:r>
        <w:rPr>
          <w:b/>
        </w:rPr>
        <w:t xml:space="preserve">We do: a flexible plan: </w:t>
      </w:r>
      <w:r>
        <w:t>The adult helps change the environment, makes instructions accessible and checks what is needed.</w:t>
      </w:r>
    </w:p>
    <w:p>
      <w:r>
        <w:rPr>
          <w:b/>
        </w:rPr>
        <w:t xml:space="preserve">A plan does not replace help: </w:t>
      </w:r>
      <w:r>
        <w:t>No. Support is available before, during or instead of using a strategy.</w:t>
      </w:r>
    </w:p>
    <w:p>
      <w:r>
        <w:rPr>
          <w:b/>
        </w:rPr>
        <w:t xml:space="preserve">Your learning record: </w:t>
      </w:r>
      <w:r>
        <w:t>It offers a check-in and another option without withdrawing help.</w:t>
      </w:r>
    </w:p>
    <w:p>
      <w:r>
        <w:rPr>
          <w:b/>
        </w:rPr>
        <w:t xml:space="preserve">What counts as a useful outcome?: </w:t>
      </w:r>
      <w:r>
        <w:t>It helped one need; worry can remain. Alex can ask for an adult conversation or another support. Feeling calm is not a required result.</w:t>
      </w:r>
    </w:p>
    <w:p>
      <w:pPr>
        <w:pStyle w:val="Heading2"/>
      </w:pPr>
      <w:r>
        <w:t>Uploaded source references</w:t>
      </w:r>
    </w:p>
    <w:p>
      <w:pPr>
        <w:pStyle w:val="Caption"/>
      </w:pPr>
      <w:r>
        <w:t>Week_4_PSHE_Feeling_Calm_(MF5).pptx</w:t>
      </w:r>
    </w:p>
    <w:p>
      <w:pPr>
        <w:pStyle w:val="Caption"/>
      </w:pPr>
      <w:r>
        <w:t>Week_4_PSHE_Worksheet_My_Regulation_Plan_(MF5).docx</w:t>
      </w:r>
    </w:p>
    <w:p>
      <w:pPr>
        <w:pStyle w:val="Caption"/>
        <w:pageBreakBefore/>
      </w:pPr>
      <w:r>
        <w:rPr>
          <w:b/>
          <w:color w:val="246D64"/>
        </w:rPr>
        <w:t>TEACH / GROW_PSHE_W05</w:t>
      </w:r>
    </w:p>
    <w:p>
      <w:pPr>
        <w:pStyle w:val="Title"/>
      </w:pPr>
      <w:r>
        <w:t>Trusted help and safe choices</w:t>
      </w:r>
    </w:p>
    <w:p>
      <w:pPr>
        <w:pStyle w:val="Subtitle"/>
      </w:pPr>
      <w:r>
        <w:t>Lesson 5 · 40 minutes</w:t>
      </w:r>
    </w:p>
    <w:p>
      <w:r>
        <w:t>Recognise trustworthy behaviour, practise accessible help-seeking and identify suitable support routes and their limits.</w:t>
      </w:r>
    </w:p>
    <w:p>
      <w:pPr>
        <w:pStyle w:val="Heading1"/>
      </w:pPr>
      <w:r>
        <w:t>Before the lesson</w:t>
      </w:r>
    </w:p>
    <w:p>
      <w:pPr>
        <w:pStyle w:val="ListBullet"/>
      </w:pPr>
      <w:r>
        <w:t>Confirm the actual safeguarding lead, deputy, pastoral contact and available private help route before the lesson.</w:t>
      </w:r>
    </w:p>
    <w:p>
      <w:pPr>
        <w:pStyle w:val="ListBullet"/>
      </w:pPr>
      <w:r>
        <w:t>Read the source service guidance and the school’s current disclosure/reporting procedure.</w:t>
      </w:r>
    </w:p>
    <w:p>
      <w:pPr>
        <w:pStyle w:val="ListBullet"/>
      </w:pPr>
      <w:r>
        <w:t>Use fictional adults on public resources; offer confidential support to a pupil unable to identify anyone they trust.</w:t>
      </w:r>
    </w:p>
    <w:p>
      <w:r>
        <w:rPr>
          <w:b/>
        </w:rPr>
        <w:t xml:space="preserve">Materials: </w:t>
      </w:r>
      <w:r>
        <w:t>Learning record; Support route and response cards; Blank paper or agreed help symbol; no personal devices/messages required</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Welcome, fictional option and local help route</w:t>
            </w:r>
          </w:p>
        </w:tc>
      </w:tr>
      <w:tr>
        <w:tc>
          <w:tcPr>
            <w:tcW w:type="dxa" w:w="1050"/>
          </w:tcPr>
          <w:p>
            <w:pPr>
              <w:spacing w:after="60"/>
            </w:pPr>
            <w:r>
              <w:rPr>
                <w:sz w:val="20"/>
              </w:rPr>
              <w:t>5</w:t>
            </w:r>
          </w:p>
        </w:tc>
        <w:tc>
          <w:tcPr>
            <w:tcW w:type="dxa" w:w="8820"/>
          </w:tcPr>
          <w:p>
            <w:pPr>
              <w:spacing w:after="60"/>
            </w:pPr>
            <w:r>
              <w:rPr>
                <w:sz w:val="20"/>
              </w:rPr>
              <w:t>Trustworthy behaviour and warning signs</w:t>
            </w:r>
          </w:p>
        </w:tc>
      </w:tr>
      <w:tr>
        <w:tc>
          <w:tcPr>
            <w:tcW w:type="dxa" w:w="1050"/>
          </w:tcPr>
          <w:p>
            <w:pPr>
              <w:spacing w:after="60"/>
            </w:pPr>
            <w:r>
              <w:rPr>
                <w:sz w:val="20"/>
              </w:rPr>
              <w:t>5</w:t>
            </w:r>
          </w:p>
        </w:tc>
        <w:tc>
          <w:tcPr>
            <w:tcW w:type="dxa" w:w="8820"/>
          </w:tcPr>
          <w:p>
            <w:pPr>
              <w:spacing w:after="60"/>
            </w:pPr>
            <w:r>
              <w:rPr>
                <w:sz w:val="20"/>
              </w:rPr>
              <w:t>Model a private request</w:t>
            </w:r>
          </w:p>
        </w:tc>
      </w:tr>
      <w:tr>
        <w:tc>
          <w:tcPr>
            <w:tcW w:type="dxa" w:w="1050"/>
          </w:tcPr>
          <w:p>
            <w:pPr>
              <w:spacing w:after="60"/>
            </w:pPr>
            <w:r>
              <w:rPr>
                <w:sz w:val="20"/>
              </w:rPr>
              <w:t>6</w:t>
            </w:r>
          </w:p>
        </w:tc>
        <w:tc>
          <w:tcPr>
            <w:tcW w:type="dxa" w:w="8820"/>
          </w:tcPr>
          <w:p>
            <w:pPr>
              <w:spacing w:after="60"/>
            </w:pPr>
            <w:r>
              <w:rPr>
                <w:sz w:val="20"/>
              </w:rPr>
              <w:t>Service matching and confidentiality limits</w:t>
            </w:r>
          </w:p>
        </w:tc>
      </w:tr>
      <w:tr>
        <w:tc>
          <w:tcPr>
            <w:tcW w:type="dxa" w:w="1050"/>
          </w:tcPr>
          <w:p>
            <w:pPr>
              <w:spacing w:after="60"/>
            </w:pPr>
            <w:r>
              <w:rPr>
                <w:sz w:val="20"/>
              </w:rPr>
              <w:t>12</w:t>
            </w:r>
          </w:p>
        </w:tc>
        <w:tc>
          <w:tcPr>
            <w:tcW w:type="dxa" w:w="8820"/>
          </w:tcPr>
          <w:p>
            <w:pPr>
              <w:spacing w:after="60"/>
            </w:pPr>
            <w:r>
              <w:rPr>
                <w:sz w:val="20"/>
              </w:rPr>
              <w:t>Complete the three tasks</w:t>
            </w:r>
          </w:p>
        </w:tc>
      </w:tr>
      <w:tr>
        <w:tc>
          <w:tcPr>
            <w:tcW w:type="dxa" w:w="1050"/>
          </w:tcPr>
          <w:p>
            <w:pPr>
              <w:spacing w:after="60"/>
            </w:pPr>
            <w:r>
              <w:rPr>
                <w:sz w:val="20"/>
              </w:rPr>
              <w:t>4</w:t>
            </w:r>
          </w:p>
        </w:tc>
        <w:tc>
          <w:tcPr>
            <w:tcW w:type="dxa" w:w="8820"/>
          </w:tcPr>
          <w:p>
            <w:pPr>
              <w:spacing w:after="60"/>
            </w:pPr>
            <w:r>
              <w:rPr>
                <w:sz w:val="20"/>
              </w:rPr>
              <w:t>Rehearse first and backup routes using fictional notes</w:t>
            </w:r>
          </w:p>
        </w:tc>
      </w:tr>
      <w:tr>
        <w:tc>
          <w:tcPr>
            <w:tcW w:type="dxa" w:w="1050"/>
          </w:tcPr>
          <w:p>
            <w:pPr>
              <w:spacing w:after="60"/>
            </w:pPr>
            <w:r>
              <w:rPr>
                <w:sz w:val="20"/>
              </w:rPr>
              <w:t>3</w:t>
            </w:r>
          </w:p>
        </w:tc>
        <w:tc>
          <w:tcPr>
            <w:tcW w:type="dxa" w:w="8820"/>
          </w:tcPr>
          <w:p>
            <w:pPr>
              <w:spacing w:after="60"/>
            </w:pPr>
            <w:r>
              <w:rPr>
                <w:sz w:val="20"/>
              </w:rPr>
              <w:t>Exit and identify real available school help</w:t>
            </w:r>
          </w:p>
        </w:tc>
      </w:tr>
      <w:tr>
        <w:tc>
          <w:tcPr>
            <w:tcW w:type="dxa" w:w="1050"/>
          </w:tcPr>
          <w:p>
            <w:pPr>
              <w:spacing w:after="60"/>
            </w:pPr>
            <w:r>
              <w:rPr>
                <w:sz w:val="20"/>
              </w:rPr>
              <w:t>2</w:t>
            </w:r>
          </w:p>
        </w:tc>
        <w:tc>
          <w:tcPr>
            <w:tcW w:type="dxa" w:w="8820"/>
          </w:tcPr>
          <w:p>
            <w:pPr>
              <w:spacing w:after="60"/>
            </w:pPr>
            <w:r>
              <w:rPr>
                <w:sz w:val="20"/>
              </w:rPr>
              <w:t>Reset and private follow-up opportunity</w:t>
            </w:r>
          </w:p>
        </w:tc>
      </w:tr>
    </w:tbl>
    <w:p>
      <w:pPr>
        <w:pStyle w:val="Heading1"/>
      </w:pPr>
      <w:r>
        <w:t>What success can look like</w:t>
      </w:r>
    </w:p>
    <w:p>
      <w:pPr>
        <w:pStyle w:val="ListBullet"/>
      </w:pPr>
      <w:r>
        <w:t>I can describe behaviours that make an adult a safer person to approach.</w:t>
      </w:r>
    </w:p>
    <w:p>
      <w:pPr>
        <w:pStyle w:val="ListBullet"/>
      </w:pPr>
      <w:r>
        <w:t>I can make a clear help request using a chosen communication route.</w:t>
      </w:r>
    </w:p>
    <w:p>
      <w:pPr>
        <w:pStyle w:val="ListBullet"/>
      </w:pPr>
      <w:r>
        <w:t>I can choose another route if help is delayed and know when urgent action is needed.</w:t>
      </w:r>
    </w:p>
    <w:p>
      <w:r>
        <w:rPr>
          <w:b/>
        </w:rPr>
        <w:t xml:space="preserve">Care and boundaries: </w:t>
      </w:r>
      <w:r>
        <w:t>If a child discloses harm: listen without pressing for detail; take them seriously and say it is not their fault. Do not promise secrecy or investigate. Explain who must be informed, record their words accurately and report promptly to the designated safeguarding lead through school procedures. If immediate danger exists, get emergency help. Do not confront the person alleged to have caused harm. Keep personal network details off displays and websites.</w:t>
      </w:r>
    </w:p>
    <w:p>
      <w:r>
        <w:rPr>
          <w:b/>
        </w:rPr>
        <w:t xml:space="preserve">Assessment: </w:t>
      </w:r>
      <w:r>
        <w:t>Check recognition of supportive versus pressuring behaviour, appropriate service matches and a workable backup route. Assess the fictional reasoning; do not mark a pupil on how many trusted people they can name or whether they disclose a concern.</w:t>
      </w:r>
    </w:p>
    <w:p>
      <w:pPr>
        <w:pStyle w:val="Caption"/>
        <w:pageBreakBefore/>
      </w:pPr>
      <w:r>
        <w:rPr>
          <w:b/>
          <w:color w:val="246D64"/>
        </w:rPr>
        <w:t>TEACH, CHECK AND RESPOND / GROW_PSHE_W05</w:t>
      </w:r>
    </w:p>
    <w:p>
      <w:pPr>
        <w:pStyle w:val="Title"/>
      </w:pPr>
      <w:r>
        <w:t>Support and teaching notes</w:t>
      </w:r>
    </w:p>
    <w:p>
      <w:pPr>
        <w:pStyle w:val="Subtitle"/>
      </w:pPr>
      <w:r>
        <w:t>Trusted help and safe choices</w:t>
      </w:r>
    </w:p>
    <w:p>
      <w:pPr>
        <w:pStyle w:val="Heading1"/>
      </w:pPr>
      <w:r>
        <w:t>Model the thinking</w:t>
      </w:r>
    </w:p>
    <w:p>
      <w:r>
        <w:t>Use a fictional note: “I need help with a message.” Model an adult acknowledging the request, checking whether help is needed now and explaining the next person involved. Demonstrate a backup route without suggesting the pupil caused an adult’s failure to respond.</w:t>
      </w:r>
    </w:p>
    <w:p>
      <w:pPr>
        <w:pStyle w:val="Heading1"/>
      </w:pPr>
      <w:r>
        <w:t>Access and support</w:t>
      </w:r>
    </w:p>
    <w:p>
      <w:r>
        <w:t>Read two response cards at a time. Offer an agreed help symbol and model an adult response. Accept a fictional network consisting of school roles and one backup; do not require personal names.</w:t>
      </w:r>
    </w:p>
    <w:p>
      <w:pPr>
        <w:pStyle w:val="Heading1"/>
      </w:pPr>
      <w:r>
        <w:t>Extend the thinking</w:t>
      </w:r>
    </w:p>
    <w:p>
      <w:r>
        <w:t>Explain why “tell someone” is incomplete without an accessible request and an available listener. Distinguish Childline support, GP health care, YoungMinds information, CEOP reporting and emergency response.</w:t>
      </w:r>
    </w:p>
    <w:p>
      <w:pPr>
        <w:pStyle w:val="Heading1"/>
      </w:pPr>
      <w:r>
        <w:t>If the practical or activity cannot run</w:t>
      </w:r>
    </w:p>
    <w:p>
      <w:r>
        <w:t>Use only the printed fictional response/service cards. Adult scribes a first request and backup route. If a pupil needs support now, pause the task and arrange it using school procedures.</w:t>
      </w:r>
    </w:p>
    <w:p>
      <w:pPr>
        <w:pStyle w:val="Heading1"/>
      </w:pPr>
      <w:r>
        <w:t>Likely misconceptions</w:t>
      </w:r>
    </w:p>
    <w:p>
      <w:pPr>
        <w:pStyle w:val="ListBullet"/>
      </w:pPr>
      <w:r>
        <w:t>A familiar person or authority title does not guarantee safe behaviour.</w:t>
      </w:r>
    </w:p>
    <w:p>
      <w:pPr>
        <w:pStyle w:val="ListBullet"/>
      </w:pPr>
      <w:r>
        <w:t>Help-seeking can feel uncomfortable even with a safe adult.</w:t>
      </w:r>
    </w:p>
    <w:p>
      <w:pPr>
        <w:pStyle w:val="ListBullet"/>
      </w:pPr>
      <w:r>
        <w:t>A child does not need five named adults to qualify for support.</w:t>
      </w:r>
    </w:p>
    <w:p>
      <w:pPr>
        <w:pStyle w:val="ListBullet"/>
      </w:pPr>
      <w:r>
        <w:t>Not all services offer counselling, confidentiality or emergency response in the same way.</w:t>
      </w:r>
    </w:p>
    <w:p>
      <w:pPr>
        <w:pStyle w:val="ListBullet"/>
      </w:pPr>
      <w:r>
        <w:t>CEOP is not a general bullying, hacking or fake-account reporting service.</w:t>
      </w:r>
    </w:p>
    <w:p>
      <w:pPr>
        <w:pStyle w:val="Caption"/>
        <w:pageBreakBefore/>
      </w:pPr>
      <w:r>
        <w:rPr>
          <w:b/>
          <w:color w:val="246D64"/>
        </w:rPr>
        <w:t>TEACHER ANSWERS / GROW_PSHE_W05</w:t>
      </w:r>
    </w:p>
    <w:p>
      <w:pPr>
        <w:pStyle w:val="Title"/>
      </w:pPr>
      <w:r>
        <w:t>Model responses and checks</w:t>
      </w:r>
    </w:p>
    <w:p>
      <w:pPr>
        <w:pStyle w:val="Subtitle"/>
      </w:pPr>
      <w:r>
        <w:t>Trusted help and safe choices</w:t>
      </w:r>
    </w:p>
    <w:p>
      <w:r>
        <w:rPr>
          <w:b/>
        </w:rPr>
        <w:t xml:space="preserve">1 · Safer adult behaviour: </w:t>
      </w:r>
      <w:r>
        <w:t>A listens and takes responsibility for finding help. B places pressure on the child to protect the adult. The child can tell another trusted adult; the problem is not the child’s fault.</w:t>
      </w:r>
    </w:p>
    <w:p>
      <w:r>
        <w:rPr>
          <w:b/>
        </w:rPr>
        <w:t xml:space="preserve">2 · Match a support route: </w:t>
      </w:r>
      <w:r>
        <w:t>A: Childline, or another trusted adult. B: GP with adult support as needed. C: trusted adult/safeguarding lead and CEOP’s reporting route. D: emergency help, 999. YoungMinds provides information and help-finding guidance, not emergency response.</w:t>
      </w:r>
    </w:p>
    <w:p>
      <w:r>
        <w:rPr>
          <w:b/>
        </w:rPr>
        <w:t xml:space="preserve">3 · A first and backup request: </w:t>
      </w:r>
      <w:r>
        <w:t>“I need help with an online message. Can we talk privately?” If urgent: “I need help now.” An adult checks urgency and connects Nico with someone available; another adult or 999 is appropriate if immediate danger requires it.</w:t>
      </w:r>
    </w:p>
    <w:p>
      <w:r>
        <w:rPr>
          <w:b/>
        </w:rPr>
        <w:t xml:space="preserve">Exit check: </w:t>
      </w:r>
      <w:r>
        <w:t>Tell another trusted adult or suitable service and say if it is urgent. The lack of help is not the child’s fault.</w:t>
      </w:r>
    </w:p>
    <w:p>
      <w:pPr>
        <w:pStyle w:val="Heading2"/>
      </w:pPr>
      <w:r>
        <w:t>Help routes and response cards</w:t>
      </w:r>
    </w:p>
    <w:p>
      <w:r>
        <w:t>A supports help and responsibility. B is a warning sign; tell another trusted adult.</w:t>
      </w:r>
    </w:p>
    <w:p>
      <w:r>
        <w:t>Worry: Childline or trusted adult. Health concern: GP. Online sexual grooming: trusted adult/safeguarding lead and CEOP. Immediate danger: 999. YoungMinds supplies information and signposting.</w:t>
      </w:r>
    </w:p>
    <w:p>
      <w:pPr>
        <w:pStyle w:val="Caption"/>
        <w:pageBreakBefore/>
      </w:pPr>
      <w:r>
        <w:rPr>
          <w:b/>
          <w:color w:val="246D64"/>
        </w:rPr>
        <w:t>TEACHER SLIDESHOW NOTES / GROW_PSHE_W05</w:t>
      </w:r>
    </w:p>
    <w:p>
      <w:pPr>
        <w:pStyle w:val="Title"/>
      </w:pPr>
      <w:r>
        <w:t>Slideshow responses</w:t>
      </w:r>
    </w:p>
    <w:p>
      <w:pPr>
        <w:pStyle w:val="Subtitle"/>
      </w:pPr>
      <w:r>
        <w:t>Trusted help and safe choices</w:t>
      </w:r>
    </w:p>
    <w:p>
      <w:r>
        <w:rPr>
          <w:b/>
        </w:rPr>
        <w:t xml:space="preserve">Trusted help and safe choices: </w:t>
      </w:r>
      <w:r>
        <w:t>Yes. They can use a private conversation, note, symbol or device message to an appropriate adult.</w:t>
      </w:r>
    </w:p>
    <w:p>
      <w:r>
        <w:rPr>
          <w:b/>
        </w:rPr>
        <w:t xml:space="preserve">Look at behaviour, not a title: </w:t>
      </w:r>
      <w:r>
        <w:t>Behaviour matters. A school role can help identify a route, but any concerning behaviour should be told to another safe adult.</w:t>
      </w:r>
    </w:p>
    <w:p>
      <w:r>
        <w:rPr>
          <w:b/>
        </w:rPr>
        <w:t xml:space="preserve">Safer response or warning sign?: </w:t>
      </w:r>
      <w:r>
        <w:t>A and C support help and explain responsibility. B is a warning sign: tell another trusted adult; it is not the child’s fault.</w:t>
      </w:r>
    </w:p>
    <w:p>
      <w:r>
        <w:rPr>
          <w:b/>
        </w:rPr>
        <w:t xml:space="preserve">We do: a short help request: </w:t>
      </w:r>
      <w:r>
        <w:t>It identifies a need for help and asks for a private conversation. No public explanation or perfect wording is required.</w:t>
      </w:r>
    </w:p>
    <w:p>
      <w:r>
        <w:rPr>
          <w:b/>
        </w:rPr>
        <w:t xml:space="preserve">If the first route does not work: </w:t>
      </w:r>
      <w:r>
        <w:t>Check urgency, take the concern seriously and help connect Nico with an available appropriate adult.</w:t>
      </w:r>
    </w:p>
    <w:p>
      <w:r>
        <w:rPr>
          <w:b/>
        </w:rPr>
        <w:t xml:space="preserve">Where else can help come from?: </w:t>
      </w:r>
      <w:r>
        <w:t>YoungMinds provides information and guidance. A GP can provide a health appointment. Childline offers support about worries.</w:t>
      </w:r>
    </w:p>
    <w:p>
      <w:r>
        <w:rPr>
          <w:b/>
        </w:rPr>
        <w:t xml:space="preserve">Online concerns and urgent danger: </w:t>
      </w:r>
      <w:r>
        <w:t>Different services do different jobs. An adult can help choose a suitable route, and urgent danger needs urgent help.</w:t>
      </w:r>
    </w:p>
    <w:p>
      <w:r>
        <w:rPr>
          <w:b/>
        </w:rPr>
        <w:t xml:space="preserve">Private does not mean a secret forever: </w:t>
      </w:r>
      <w:r>
        <w:t>No. They should explain their responsibility and share appropriately to help protect the child.</w:t>
      </w:r>
    </w:p>
    <w:p>
      <w:r>
        <w:rPr>
          <w:b/>
        </w:rPr>
        <w:t xml:space="preserve">Your learning record: </w:t>
      </w:r>
      <w:r>
        <w:t>A good plan has an accessible request, an available adult or service and an urgent route if safety is at risk.</w:t>
      </w:r>
    </w:p>
    <w:p>
      <w:r>
        <w:rPr>
          <w:b/>
        </w:rPr>
        <w:t xml:space="preserve">Help is an adult responsibility: </w:t>
      </w:r>
      <w:r>
        <w:t>It is not Nico’s fault. Nico can tell another trusted adult and ask for help now; adults are responsible for responding and finding support.</w:t>
      </w:r>
    </w:p>
    <w:p>
      <w:pPr>
        <w:pStyle w:val="Heading2"/>
      </w:pPr>
      <w:r>
        <w:t>Uploaded source references</w:t>
      </w:r>
    </w:p>
    <w:p>
      <w:pPr>
        <w:pStyle w:val="Caption"/>
      </w:pPr>
      <w:r>
        <w:t>Week_5_PSHE_My_Trusted_Adults_(SA5).pptx</w:t>
      </w:r>
    </w:p>
    <w:p>
      <w:pPr>
        <w:pStyle w:val="Caption"/>
      </w:pPr>
      <w:r>
        <w:t>Week_5_PSHE_Worksheet_My_Support_Network_(SA5).docx</w:t>
      </w:r>
    </w:p>
    <w:p>
      <w:pPr>
        <w:pStyle w:val="Caption"/>
        <w:pageBreakBefore/>
      </w:pPr>
      <w:r>
        <w:rPr>
          <w:b/>
          <w:color w:val="246D64"/>
        </w:rPr>
        <w:t>TEACH / GROW_PSHE_W06</w:t>
      </w:r>
    </w:p>
    <w:p>
      <w:pPr>
        <w:pStyle w:val="Title"/>
      </w:pPr>
      <w:r>
        <w:t>Kindness, fairness and boundaries</w:t>
      </w:r>
    </w:p>
    <w:p>
      <w:pPr>
        <w:pStyle w:val="Subtitle"/>
      </w:pPr>
      <w:r>
        <w:t>Lesson 6 · 40 minutes</w:t>
      </w:r>
    </w:p>
    <w:p>
      <w:r>
        <w:t>Recognise respectful kindness, distinguish prejudice from discriminatory treatment, and choose safe responses that respect boundaries.</w:t>
      </w:r>
    </w:p>
    <w:p>
      <w:pPr>
        <w:pStyle w:val="Heading1"/>
      </w:pPr>
      <w:r>
        <w:t>Before the lesson</w:t>
      </w:r>
    </w:p>
    <w:p>
      <w:pPr>
        <w:pStyle w:val="ListBullet"/>
      </w:pPr>
      <w:r>
        <w:t>Check the class needs and school response to discriminatory incidents.</w:t>
      </w:r>
    </w:p>
    <w:p>
      <w:pPr>
        <w:pStyle w:val="ListBullet"/>
      </w:pPr>
      <w:r>
        <w:t>Prepare brief fictional cards without slurs or requests to describe real incidents.</w:t>
      </w:r>
    </w:p>
    <w:p>
      <w:pPr>
        <w:pStyle w:val="ListBullet"/>
      </w:pPr>
      <w:r>
        <w:t>Remind pupils of a private route to an available adult.</w:t>
      </w:r>
    </w:p>
    <w:p>
      <w:r>
        <w:rPr>
          <w:b/>
        </w:rPr>
        <w:t xml:space="preserve">Materials: </w:t>
      </w:r>
      <w:r>
        <w:t>Learning record; Offer, fairness and boundary cards; Pens, drawing materials or communication aids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Welcome and voluntary fictional approach</w:t>
            </w:r>
          </w:p>
        </w:tc>
      </w:tr>
      <w:tr>
        <w:tc>
          <w:tcPr>
            <w:tcW w:type="dxa" w:w="1050"/>
          </w:tcPr>
          <w:p>
            <w:pPr>
              <w:spacing w:after="60"/>
            </w:pPr>
            <w:r>
              <w:rPr>
                <w:sz w:val="20"/>
              </w:rPr>
              <w:t>5</w:t>
            </w:r>
          </w:p>
        </w:tc>
        <w:tc>
          <w:tcPr>
            <w:tcW w:type="dxa" w:w="8820"/>
          </w:tcPr>
          <w:p>
            <w:pPr>
              <w:spacing w:after="60"/>
            </w:pPr>
            <w:r>
              <w:rPr>
                <w:sz w:val="20"/>
              </w:rPr>
              <w:t>Model offer, answer and respect</w:t>
            </w:r>
          </w:p>
        </w:tc>
      </w:tr>
      <w:tr>
        <w:tc>
          <w:tcPr>
            <w:tcW w:type="dxa" w:w="1050"/>
          </w:tcPr>
          <w:p>
            <w:pPr>
              <w:spacing w:after="60"/>
            </w:pPr>
            <w:r>
              <w:rPr>
                <w:sz w:val="20"/>
              </w:rPr>
              <w:t>5</w:t>
            </w:r>
          </w:p>
        </w:tc>
        <w:tc>
          <w:tcPr>
            <w:tcW w:type="dxa" w:w="8820"/>
          </w:tcPr>
          <w:p>
            <w:pPr>
              <w:spacing w:after="60"/>
            </w:pPr>
            <w:r>
              <w:rPr>
                <w:sz w:val="20"/>
              </w:rPr>
              <w:t>Sort actions and boundaries</w:t>
            </w:r>
          </w:p>
        </w:tc>
      </w:tr>
      <w:tr>
        <w:tc>
          <w:tcPr>
            <w:tcW w:type="dxa" w:w="1050"/>
          </w:tcPr>
          <w:p>
            <w:pPr>
              <w:spacing w:after="60"/>
            </w:pPr>
            <w:r>
              <w:rPr>
                <w:sz w:val="20"/>
              </w:rPr>
              <w:t>6</w:t>
            </w:r>
          </w:p>
        </w:tc>
        <w:tc>
          <w:tcPr>
            <w:tcW w:type="dxa" w:w="8820"/>
          </w:tcPr>
          <w:p>
            <w:pPr>
              <w:spacing w:after="60"/>
            </w:pPr>
            <w:r>
              <w:rPr>
                <w:sz w:val="20"/>
              </w:rPr>
              <w:t>Teach prejudice/treatment and model design-club response</w:t>
            </w:r>
          </w:p>
        </w:tc>
      </w:tr>
      <w:tr>
        <w:tc>
          <w:tcPr>
            <w:tcW w:type="dxa" w:w="1050"/>
          </w:tcPr>
          <w:p>
            <w:pPr>
              <w:spacing w:after="60"/>
            </w:pPr>
            <w:r>
              <w:rPr>
                <w:sz w:val="20"/>
              </w:rPr>
              <w:t>12</w:t>
            </w:r>
          </w:p>
        </w:tc>
        <w:tc>
          <w:tcPr>
            <w:tcW w:type="dxa" w:w="8820"/>
          </w:tcPr>
          <w:p>
            <w:pPr>
              <w:spacing w:after="60"/>
            </w:pPr>
            <w:r>
              <w:rPr>
                <w:sz w:val="20"/>
              </w:rPr>
              <w:t>Complete the three tasks</w:t>
            </w:r>
          </w:p>
        </w:tc>
      </w:tr>
      <w:tr>
        <w:tc>
          <w:tcPr>
            <w:tcW w:type="dxa" w:w="1050"/>
          </w:tcPr>
          <w:p>
            <w:pPr>
              <w:spacing w:after="60"/>
            </w:pPr>
            <w:r>
              <w:rPr>
                <w:sz w:val="20"/>
              </w:rPr>
              <w:t>4</w:t>
            </w:r>
          </w:p>
        </w:tc>
        <w:tc>
          <w:tcPr>
            <w:tcW w:type="dxa" w:w="8820"/>
          </w:tcPr>
          <w:p>
            <w:pPr>
              <w:spacing w:after="60"/>
            </w:pPr>
            <w:r>
              <w:rPr>
                <w:sz w:val="20"/>
              </w:rPr>
              <w:t>Compare practical fair responses</w:t>
            </w:r>
          </w:p>
        </w:tc>
      </w:tr>
      <w:tr>
        <w:tc>
          <w:tcPr>
            <w:tcW w:type="dxa" w:w="1050"/>
          </w:tcPr>
          <w:p>
            <w:pPr>
              <w:spacing w:after="60"/>
            </w:pPr>
            <w:r>
              <w:rPr>
                <w:sz w:val="20"/>
              </w:rPr>
              <w:t>3</w:t>
            </w:r>
          </w:p>
        </w:tc>
        <w:tc>
          <w:tcPr>
            <w:tcW w:type="dxa" w:w="8820"/>
          </w:tcPr>
          <w:p>
            <w:pPr>
              <w:spacing w:after="60"/>
            </w:pPr>
            <w:r>
              <w:rPr>
                <w:sz w:val="20"/>
              </w:rPr>
              <w:t>Exit and private help route</w:t>
            </w:r>
          </w:p>
        </w:tc>
      </w:tr>
      <w:tr>
        <w:tc>
          <w:tcPr>
            <w:tcW w:type="dxa" w:w="1050"/>
          </w:tcPr>
          <w:p>
            <w:pPr>
              <w:spacing w:after="60"/>
            </w:pPr>
            <w:r>
              <w:rPr>
                <w:sz w:val="20"/>
              </w:rPr>
              <w:t>2</w:t>
            </w:r>
          </w:p>
        </w:tc>
        <w:tc>
          <w:tcPr>
            <w:tcW w:type="dxa" w:w="8820"/>
          </w:tcPr>
          <w:p>
            <w:pPr>
              <w:spacing w:after="60"/>
            </w:pPr>
            <w:r>
              <w:rPr>
                <w:sz w:val="20"/>
              </w:rPr>
              <w:t>Reset and transition</w:t>
            </w:r>
          </w:p>
        </w:tc>
      </w:tr>
    </w:tbl>
    <w:p>
      <w:pPr>
        <w:pStyle w:val="Heading1"/>
      </w:pPr>
      <w:r>
        <w:t>What success can look like</w:t>
      </w:r>
    </w:p>
    <w:p>
      <w:pPr>
        <w:pStyle w:val="ListBullet"/>
      </w:pPr>
      <w:r>
        <w:t>I can explain why a kind offer must leave room for “no”.</w:t>
      </w:r>
    </w:p>
    <w:p>
      <w:pPr>
        <w:pStyle w:val="ListBullet"/>
      </w:pPr>
      <w:r>
        <w:t>I can identify an unfair judgement and an unfair action in fictional examples.</w:t>
      </w:r>
    </w:p>
    <w:p>
      <w:pPr>
        <w:pStyle w:val="ListBullet"/>
      </w:pPr>
      <w:r>
        <w:t>I can propose a safe response to exclusion without taking responsibility for solving harm alone.</w:t>
      </w:r>
    </w:p>
    <w:p>
      <w:r>
        <w:rPr>
          <w:b/>
        </w:rPr>
        <w:t xml:space="preserve">Care and boundaries: </w:t>
      </w:r>
      <w:r>
        <w:t>Do not enact prejudice, assign pupils as victims, repeat slurs or invite discriminatory debate. Address real disclosures and incidents through school policy and Week 5 guidance. No forced apology, reconciliation or physical contact forms part of this lesson.</w:t>
      </w:r>
    </w:p>
    <w:p>
      <w:r>
        <w:rPr>
          <w:b/>
        </w:rPr>
        <w:t xml:space="preserve">Assessment: </w:t>
      </w:r>
      <w:r>
        <w:t>Look for respect for a no, a distinction between judgement and unfair treatment, and a safe response with adult responsibility. Do not reward how many favours, compliments or social contacts a pupil completes.</w:t>
      </w:r>
    </w:p>
    <w:p>
      <w:pPr>
        <w:pStyle w:val="Caption"/>
        <w:pageBreakBefore/>
      </w:pPr>
      <w:r>
        <w:rPr>
          <w:b/>
          <w:color w:val="246D64"/>
        </w:rPr>
        <w:t>TEACH, CHECK AND RESPOND / GROW_PSHE_W06</w:t>
      </w:r>
    </w:p>
    <w:p>
      <w:pPr>
        <w:pStyle w:val="Title"/>
      </w:pPr>
      <w:r>
        <w:t>Support and teaching notes</w:t>
      </w:r>
    </w:p>
    <w:p>
      <w:pPr>
        <w:pStyle w:val="Subtitle"/>
      </w:pPr>
      <w:r>
        <w:t>Kindness, fairness and boundaries</w:t>
      </w:r>
    </w:p>
    <w:p>
      <w:pPr>
        <w:pStyle w:val="Heading1"/>
      </w:pPr>
      <w:r>
        <w:t>Model the thinking</w:t>
      </w:r>
    </w:p>
    <w:p>
      <w:r>
        <w:t>Model the full exchange: offer, wait, accept the answer. Then contrast a kind sentence with an adult changing an exclusionary practice. Say: “This pupil does not have to become friends with someone to receive fair access.”</w:t>
      </w:r>
    </w:p>
    <w:p>
      <w:pPr>
        <w:pStyle w:val="Heading1"/>
      </w:pPr>
      <w:r>
        <w:t>Access and support</w:t>
      </w:r>
    </w:p>
    <w:p>
      <w:r>
        <w:t>Offer two response cards at a time and use a non-verbal “no” option. Scribe one explanation of a boundary and one adult-help step. All tasks can remain fictional.</w:t>
      </w:r>
    </w:p>
    <w:p>
      <w:pPr>
        <w:pStyle w:val="Heading1"/>
      </w:pPr>
      <w:r>
        <w:t>Extend the thinking</w:t>
      </w:r>
    </w:p>
    <w:p>
      <w:r>
        <w:t>Explain why “be nice” may be insufficient when a group’s routine excludes someone. Propose an access change, a responsible adult and a way to check whether the person’s view influenced the response.</w:t>
      </w:r>
    </w:p>
    <w:p>
      <w:pPr>
        <w:pStyle w:val="Heading1"/>
      </w:pPr>
      <w:r>
        <w:t>If the practical or activity cannot run</w:t>
      </w:r>
    </w:p>
    <w:p>
      <w:r>
        <w:t>Use the four actions from Task 1 orally and one brief design-club example. An adult records the chosen safe action and reason; no live kindness mission or peer feedback is required.</w:t>
      </w:r>
    </w:p>
    <w:p>
      <w:pPr>
        <w:pStyle w:val="Heading1"/>
      </w:pPr>
      <w:r>
        <w:t>Likely misconceptions</w:t>
      </w:r>
    </w:p>
    <w:p>
      <w:pPr>
        <w:pStyle w:val="ListBullet"/>
      </w:pPr>
      <w:r>
        <w:t>A kind offer does not oblige another person to agree or repay it.</w:t>
      </w:r>
    </w:p>
    <w:p>
      <w:pPr>
        <w:pStyle w:val="ListBullet"/>
      </w:pPr>
      <w:r>
        <w:t>Respect does not require touch, forgiveness, friendship or staying near harm.</w:t>
      </w:r>
    </w:p>
    <w:p>
      <w:pPr>
        <w:pStyle w:val="ListBullet"/>
      </w:pPr>
      <w:r>
        <w:t>Prejudice is a judgement; discriminatory treatment is an action or practice.</w:t>
      </w:r>
    </w:p>
    <w:p>
      <w:pPr>
        <w:pStyle w:val="ListBullet"/>
      </w:pPr>
      <w:r>
        <w:t>Identical resources do not always give equal access.</w:t>
      </w:r>
    </w:p>
    <w:p>
      <w:pPr>
        <w:pStyle w:val="ListBullet"/>
      </w:pPr>
      <w:r>
        <w:t>A harmed pupil is not responsible for educating or rehabilitating the person who harmed them.</w:t>
      </w:r>
    </w:p>
    <w:p>
      <w:pPr>
        <w:pStyle w:val="Caption"/>
        <w:pageBreakBefore/>
      </w:pPr>
      <w:r>
        <w:rPr>
          <w:b/>
          <w:color w:val="246D64"/>
        </w:rPr>
        <w:t>TEACHER ANSWERS / GROW_PSHE_W06</w:t>
      </w:r>
    </w:p>
    <w:p>
      <w:pPr>
        <w:pStyle w:val="Title"/>
      </w:pPr>
      <w:r>
        <w:t>Model responses and checks</w:t>
      </w:r>
    </w:p>
    <w:p>
      <w:pPr>
        <w:pStyle w:val="Subtitle"/>
      </w:pPr>
      <w:r>
        <w:t>Kindness, fairness and boundaries</w:t>
      </w:r>
    </w:p>
    <w:p>
      <w:r>
        <w:rPr>
          <w:b/>
        </w:rPr>
        <w:t xml:space="preserve">1 · Sort and improve: </w:t>
      </w:r>
      <w:r>
        <w:t>A and D: respectful. B: harmful; do not share, tell an adult if harm has occurred. C: needs a check; ask first and accept the answer. No one must accept help or contact.</w:t>
      </w:r>
    </w:p>
    <w:p>
      <w:r>
        <w:rPr>
          <w:b/>
        </w:rPr>
        <w:t xml:space="preserve">2 · Judgement and treatment: </w:t>
      </w:r>
      <w:r>
        <w:t>Prejudice: the unsupported assumption about disability and design ability. Discriminatory treatment: exclusion because of disability. Help: tell an available trusted adult who can address the harm and group access.</w:t>
      </w:r>
    </w:p>
    <w:p>
      <w:r>
        <w:rPr>
          <w:b/>
        </w:rPr>
        <w:t xml:space="preserve">3 · Make a fairer response: </w:t>
      </w:r>
      <w:r>
        <w:t>Offer a private check-in and chosen support; adult addresses the exclusion through school procedure; provide accessible participation routes; ask for the pupil’s preferences separately and explain what action follows. Do not require friendship, forgiveness or a public account.</w:t>
      </w:r>
    </w:p>
    <w:p>
      <w:r>
        <w:rPr>
          <w:b/>
        </w:rPr>
        <w:t xml:space="preserve">Exit check: </w:t>
      </w:r>
      <w:r>
        <w:t>The other person still has boundaries and choices. A respectful offer allows refusal.</w:t>
      </w:r>
    </w:p>
    <w:p>
      <w:pPr>
        <w:pStyle w:val="Heading2"/>
      </w:pPr>
      <w:r>
        <w:t>Offers, fairness and boundaries: situation cards</w:t>
      </w:r>
    </w:p>
    <w:p>
      <w:r>
        <w:t>A and D: respectful. B: harmful; do not share and seek adult support. C: check first and accept the answer.</w:t>
      </w:r>
    </w:p>
    <w:p>
      <w:r>
        <w:t>E: prejudice. F: discriminatory treatment. G: an access change promoting fairness. Adults should address exclusion; the harmed person owes no explanation, friendship or forgiveness.</w:t>
      </w:r>
    </w:p>
    <w:p>
      <w:pPr>
        <w:pStyle w:val="Caption"/>
        <w:pageBreakBefore/>
      </w:pPr>
      <w:r>
        <w:rPr>
          <w:b/>
          <w:color w:val="246D64"/>
        </w:rPr>
        <w:t>TEACHER SLIDESHOW NOTES / GROW_PSHE_W06</w:t>
      </w:r>
    </w:p>
    <w:p>
      <w:pPr>
        <w:pStyle w:val="Title"/>
      </w:pPr>
      <w:r>
        <w:t>Slideshow responses</w:t>
      </w:r>
    </w:p>
    <w:p>
      <w:pPr>
        <w:pStyle w:val="Subtitle"/>
      </w:pPr>
      <w:r>
        <w:t>Kindness, fairness and boundaries</w:t>
      </w:r>
    </w:p>
    <w:p>
      <w:r>
        <w:rPr>
          <w:b/>
        </w:rPr>
        <w:t xml:space="preserve">Kindness, fairness and boundaries: </w:t>
      </w:r>
      <w:r>
        <w:t>Yes. A person can decline an offer. Respecting their answer is part of kindness.</w:t>
      </w:r>
    </w:p>
    <w:p>
      <w:r>
        <w:rPr>
          <w:b/>
        </w:rPr>
        <w:t xml:space="preserve">The offer and the answer: </w:t>
      </w:r>
      <w:r>
        <w:t>Rae offers help without taking over and respects Mo’s choice. Mo does not owe a yes or a return favour.</w:t>
      </w:r>
    </w:p>
    <w:p>
      <w:r>
        <w:rPr>
          <w:b/>
        </w:rPr>
        <w:t xml:space="preserve">Kindness includes a choice: </w:t>
      </w:r>
      <w:r>
        <w:t>No. Respect does not require touch, forgiveness or friendship. Safety and boundaries matter.</w:t>
      </w:r>
    </w:p>
    <w:p>
      <w:r>
        <w:rPr>
          <w:b/>
        </w:rPr>
        <w:t xml:space="preserve">Respectful, harmful or needs a check?: </w:t>
      </w:r>
      <w:r>
        <w:t>A is respectful. B is harmful and should not be shared. C needs a check: ask first and respect the answer.</w:t>
      </w:r>
    </w:p>
    <w:p>
      <w:r>
        <w:rPr>
          <w:b/>
        </w:rPr>
        <w:t xml:space="preserve">Prejudice and discrimination: </w:t>
      </w:r>
      <w:r>
        <w:t>A judgement is an idea or assumption; discriminatory treatment is an action or practice. Both can cause harm and need challenge and support.</w:t>
      </w:r>
    </w:p>
    <w:p>
      <w:r>
        <w:rPr>
          <w:b/>
        </w:rPr>
        <w:t xml:space="preserve">The design club: </w:t>
      </w:r>
      <w:r>
        <w:t>The assumption about ability is prejudice. Refusing inclusion because of disability is discriminatory treatment. An adult should address the harm and access needs.</w:t>
      </w:r>
    </w:p>
    <w:p>
      <w:r>
        <w:rPr>
          <w:b/>
        </w:rPr>
        <w:t xml:space="preserve">We do: a safer response: </w:t>
      </w:r>
      <w:r>
        <w:t>Tell an adult, avoid sharing the content and offer optional support from a safe position. Confrontation is not required.</w:t>
      </w:r>
    </w:p>
    <w:p>
      <w:r>
        <w:rPr>
          <w:b/>
        </w:rPr>
        <w:t xml:space="preserve">Fairness may change the task: </w:t>
      </w:r>
      <w:r>
        <w:t>It reduces an access barrier so the pupil can participate. Identical resources do not guarantee equal access.</w:t>
      </w:r>
    </w:p>
    <w:p>
      <w:r>
        <w:rPr>
          <w:b/>
        </w:rPr>
        <w:t xml:space="preserve">Your learning record: </w:t>
      </w:r>
      <w:r>
        <w:t>A good plan avoids forced contact, seeks suitable help and changes the barrier or harmful practice.</w:t>
      </w:r>
    </w:p>
    <w:p>
      <w:r>
        <w:rPr>
          <w:b/>
        </w:rPr>
        <w:t xml:space="preserve">An invitation is not an obligation: </w:t>
      </w:r>
      <w:r>
        <w:t>“Okay. You can join later if you choose.” Mo’s no should be respected; there is no need to explain or repay the invitation.</w:t>
      </w:r>
    </w:p>
    <w:p>
      <w:pPr>
        <w:pStyle w:val="Heading2"/>
      </w:pPr>
      <w:r>
        <w:t>Uploaded source references</w:t>
      </w:r>
    </w:p>
    <w:p>
      <w:pPr>
        <w:pStyle w:val="Caption"/>
      </w:pPr>
      <w:r>
        <w:t>Week_6_PSHE_Showing_Kindness_(SA3).pptx</w:t>
      </w:r>
    </w:p>
    <w:p>
      <w:pPr>
        <w:pStyle w:val="Caption"/>
      </w:pPr>
      <w:r>
        <w:t>Week_6_PSHE_Worksheet_My_Kindness_Plan_(SA3).docx</w:t>
      </w:r>
    </w:p>
    <w:p>
      <w:pPr>
        <w:pStyle w:val="Caption"/>
        <w:pageBreakBefore/>
      </w:pPr>
      <w:r>
        <w:rPr>
          <w:b/>
          <w:color w:val="246D64"/>
        </w:rPr>
        <w:t>TEACH / GROW_PSHE_W07</w:t>
      </w:r>
    </w:p>
    <w:p>
      <w:pPr>
        <w:pStyle w:val="Title"/>
      </w:pPr>
      <w:r>
        <w:t>All About Me: a private celebration of learning</w:t>
      </w:r>
    </w:p>
    <w:p>
      <w:pPr>
        <w:pStyle w:val="Subtitle"/>
      </w:pPr>
      <w:r>
        <w:t>Lesson 7 · 40 minutes</w:t>
      </w:r>
    </w:p>
    <w:p>
      <w:r>
        <w:t>Bring together the six taught themes using evidence, review a safe next step and choose what, if anything, to share.</w:t>
      </w:r>
    </w:p>
    <w:p>
      <w:pPr>
        <w:pStyle w:val="Heading1"/>
      </w:pPr>
      <w:r>
        <w:t>Before the lesson</w:t>
      </w:r>
    </w:p>
    <w:p>
      <w:pPr>
        <w:pStyle w:val="ListBullet"/>
      </w:pPr>
      <w:r>
        <w:t>Provide the complete Morgan profile so no personal evidence or previous work is needed.</w:t>
      </w:r>
    </w:p>
    <w:p>
      <w:pPr>
        <w:pStyle w:val="ListBullet"/>
      </w:pPr>
      <w:r>
        <w:t>Prepare a private collection method and genuine options for sharing or keeping work private.</w:t>
      </w:r>
    </w:p>
    <w:p>
      <w:pPr>
        <w:pStyle w:val="ListBullet"/>
      </w:pPr>
      <w:r>
        <w:t>Decide when the class will receive feedback on their suggested teaching changes.</w:t>
      </w:r>
    </w:p>
    <w:p>
      <w:r>
        <w:rPr>
          <w:b/>
        </w:rPr>
        <w:t xml:space="preserve">Materials: </w:t>
      </w:r>
      <w:r>
        <w:t>Learning record; Six Morgan evidence cards; Word banks from this unit; pens or communication aids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Welcome and choice of fictional/private profile</w:t>
            </w:r>
          </w:p>
        </w:tc>
      </w:tr>
      <w:tr>
        <w:tc>
          <w:tcPr>
            <w:tcW w:type="dxa" w:w="1050"/>
          </w:tcPr>
          <w:p>
            <w:pPr>
              <w:spacing w:after="60"/>
            </w:pPr>
            <w:r>
              <w:rPr>
                <w:sz w:val="20"/>
              </w:rPr>
              <w:t>4</w:t>
            </w:r>
          </w:p>
        </w:tc>
        <w:tc>
          <w:tcPr>
            <w:tcW w:type="dxa" w:w="8820"/>
          </w:tcPr>
          <w:p>
            <w:pPr>
              <w:spacing w:after="60"/>
            </w:pPr>
            <w:r>
              <w:rPr>
                <w:sz w:val="20"/>
              </w:rPr>
              <w:t>Retrieve and repair three claims</w:t>
            </w:r>
          </w:p>
        </w:tc>
      </w:tr>
      <w:tr>
        <w:tc>
          <w:tcPr>
            <w:tcW w:type="dxa" w:w="1050"/>
          </w:tcPr>
          <w:p>
            <w:pPr>
              <w:spacing w:after="60"/>
            </w:pPr>
            <w:r>
              <w:rPr>
                <w:sz w:val="20"/>
              </w:rPr>
              <w:t>5</w:t>
            </w:r>
          </w:p>
        </w:tc>
        <w:tc>
          <w:tcPr>
            <w:tcW w:type="dxa" w:w="8820"/>
          </w:tcPr>
          <w:p>
            <w:pPr>
              <w:spacing w:after="60"/>
            </w:pPr>
            <w:r>
              <w:rPr>
                <w:sz w:val="20"/>
              </w:rPr>
              <w:t>Read Morgan profile and model one evidence panel</w:t>
            </w:r>
          </w:p>
        </w:tc>
      </w:tr>
      <w:tr>
        <w:tc>
          <w:tcPr>
            <w:tcW w:type="dxa" w:w="1050"/>
          </w:tcPr>
          <w:p>
            <w:pPr>
              <w:spacing w:after="60"/>
            </w:pPr>
            <w:r>
              <w:rPr>
                <w:sz w:val="20"/>
              </w:rPr>
              <w:t>16</w:t>
            </w:r>
          </w:p>
        </w:tc>
        <w:tc>
          <w:tcPr>
            <w:tcW w:type="dxa" w:w="8820"/>
          </w:tcPr>
          <w:p>
            <w:pPr>
              <w:spacing w:after="60"/>
            </w:pPr>
            <w:r>
              <w:rPr>
                <w:sz w:val="20"/>
              </w:rPr>
              <w:t>Three tasks: about 4 minutes recall, 9 minutes panels, 3 minutes review/target</w:t>
            </w:r>
          </w:p>
        </w:tc>
      </w:tr>
      <w:tr>
        <w:tc>
          <w:tcPr>
            <w:tcW w:type="dxa" w:w="1050"/>
          </w:tcPr>
          <w:p>
            <w:pPr>
              <w:spacing w:after="60"/>
            </w:pPr>
            <w:r>
              <w:rPr>
                <w:sz w:val="20"/>
              </w:rPr>
              <w:t>5</w:t>
            </w:r>
          </w:p>
        </w:tc>
        <w:tc>
          <w:tcPr>
            <w:tcW w:type="dxa" w:w="8820"/>
          </w:tcPr>
          <w:p>
            <w:pPr>
              <w:spacing w:after="60"/>
            </w:pPr>
            <w:r>
              <w:rPr>
                <w:sz w:val="20"/>
              </w:rPr>
              <w:t>Read back selected answers and give specific feedback</w:t>
            </w:r>
          </w:p>
        </w:tc>
      </w:tr>
      <w:tr>
        <w:tc>
          <w:tcPr>
            <w:tcW w:type="dxa" w:w="1050"/>
          </w:tcPr>
          <w:p>
            <w:pPr>
              <w:spacing w:after="60"/>
            </w:pPr>
            <w:r>
              <w:rPr>
                <w:sz w:val="20"/>
              </w:rPr>
              <w:t>3</w:t>
            </w:r>
          </w:p>
        </w:tc>
        <w:tc>
          <w:tcPr>
            <w:tcW w:type="dxa" w:w="8820"/>
          </w:tcPr>
          <w:p>
            <w:pPr>
              <w:spacing w:after="60"/>
            </w:pPr>
            <w:r>
              <w:rPr>
                <w:sz w:val="20"/>
              </w:rPr>
              <w:t>Optional celebration choice and pupil view</w:t>
            </w:r>
          </w:p>
        </w:tc>
      </w:tr>
      <w:tr>
        <w:tc>
          <w:tcPr>
            <w:tcW w:type="dxa" w:w="1050"/>
          </w:tcPr>
          <w:p>
            <w:pPr>
              <w:spacing w:after="60"/>
            </w:pPr>
            <w:r>
              <w:rPr>
                <w:sz w:val="20"/>
              </w:rPr>
              <w:t>2</w:t>
            </w:r>
          </w:p>
        </w:tc>
        <w:tc>
          <w:tcPr>
            <w:tcW w:type="dxa" w:w="8820"/>
          </w:tcPr>
          <w:p>
            <w:pPr>
              <w:spacing w:after="60"/>
            </w:pPr>
            <w:r>
              <w:rPr>
                <w:sz w:val="20"/>
              </w:rPr>
              <w:t>Exit next step and help reminder</w:t>
            </w:r>
          </w:p>
        </w:tc>
      </w:tr>
      <w:tr>
        <w:tc>
          <w:tcPr>
            <w:tcW w:type="dxa" w:w="1050"/>
          </w:tcPr>
          <w:p>
            <w:pPr>
              <w:spacing w:after="60"/>
            </w:pPr>
            <w:r>
              <w:rPr>
                <w:sz w:val="20"/>
              </w:rPr>
              <w:t>2</w:t>
            </w:r>
          </w:p>
        </w:tc>
        <w:tc>
          <w:tcPr>
            <w:tcW w:type="dxa" w:w="8820"/>
          </w:tcPr>
          <w:p>
            <w:pPr>
              <w:spacing w:after="60"/>
            </w:pPr>
            <w:r>
              <w:rPr>
                <w:sz w:val="20"/>
              </w:rPr>
              <w:t>Collect privately, reset and transition</w:t>
            </w:r>
          </w:p>
        </w:tc>
      </w:tr>
    </w:tbl>
    <w:p>
      <w:pPr>
        <w:pStyle w:val="Heading1"/>
      </w:pPr>
      <w:r>
        <w:t>What success can look like</w:t>
      </w:r>
    </w:p>
    <w:p>
      <w:pPr>
        <w:pStyle w:val="ListBullet"/>
      </w:pPr>
      <w:r>
        <w:t>I can use examples to explain the six themes we have studied.</w:t>
      </w:r>
    </w:p>
    <w:p>
      <w:pPr>
        <w:pStyle w:val="ListBullet"/>
      </w:pPr>
      <w:r>
        <w:t>I can improve a response using feedback or support.</w:t>
      </w:r>
    </w:p>
    <w:p>
      <w:pPr>
        <w:pStyle w:val="ListBullet"/>
      </w:pPr>
      <w:r>
        <w:t>I can choose a next step and explain what help would make it possible.</w:t>
      </w:r>
    </w:p>
    <w:p>
      <w:r>
        <w:rPr>
          <w:b/>
        </w:rPr>
        <w:t xml:space="preserve">Care and boundaries: </w:t>
      </w:r>
      <w:r>
        <w:t>Keep personal information private; do not upload or display real support contacts, health details or family information. A pupil can change their sharing choice. If work suggests harm, use the Week 5 disclosure protocol and school procedures rather than treating it as assessment evidence.</w:t>
      </w:r>
    </w:p>
    <w:p>
      <w:r>
        <w:rPr>
          <w:b/>
        </w:rPr>
        <w:t xml:space="preserve">Assessment: </w:t>
      </w:r>
      <w:r>
        <w:t>Formative review: six panels, up to 2 points each for a local 12-point teaching check. Award 1 for an accurate theme-specific idea and 1 for relevant evidence or a safe practical next action. Do not award the second point for generic praise alone. Accept speaking, pointing, drawing and support equally. Use the resource exemplars; revisit safety misconceptions regardless of total. Record one learning next step. This is not a standardised or accredited assessment.</w:t>
      </w:r>
    </w:p>
    <w:p>
      <w:pPr>
        <w:pStyle w:val="Caption"/>
        <w:pageBreakBefore/>
      </w:pPr>
      <w:r>
        <w:rPr>
          <w:b/>
          <w:color w:val="246D64"/>
        </w:rPr>
        <w:t>TEACH, CHECK AND RESPOND / GROW_PSHE_W07</w:t>
      </w:r>
    </w:p>
    <w:p>
      <w:pPr>
        <w:pStyle w:val="Title"/>
      </w:pPr>
      <w:r>
        <w:t>Support and teaching notes</w:t>
      </w:r>
    </w:p>
    <w:p>
      <w:pPr>
        <w:pStyle w:val="Subtitle"/>
      </w:pPr>
      <w:r>
        <w:t>All About Me: a private celebration of learning</w:t>
      </w:r>
    </w:p>
    <w:p>
      <w:pPr>
        <w:pStyle w:val="Heading1"/>
      </w:pPr>
      <w:r>
        <w:t>Model the thinking</w:t>
      </w:r>
    </w:p>
    <w:p>
      <w:r>
        <w:t>Model one panel using claim, evidence and next action. “Morgan asked for a diagram and changed one part: that supports problem solving. The next step could be explaining the change with labels.” Then improve “Morgan is nervous” to “Morgan might be nervous or excited; we should ask.”</w:t>
      </w:r>
    </w:p>
    <w:p>
      <w:pPr>
        <w:pStyle w:val="Heading1"/>
      </w:pPr>
      <w:r>
        <w:t>Access and support</w:t>
      </w:r>
    </w:p>
    <w:p>
      <w:r>
        <w:t>Read one Morgan card and offer two matching theme/phrase options. Accept a pointed evidence line with a spoken or scribed idea. Reduce handwriting rather than reducing access to the six themes.</w:t>
      </w:r>
    </w:p>
    <w:p>
      <w:pPr>
        <w:pStyle w:val="Heading1"/>
      </w:pPr>
      <w:r>
        <w:t>Extend the thinking</w:t>
      </w:r>
    </w:p>
    <w:p>
      <w:r>
        <w:t>Explain why a plausible answer can still be too certain about feelings. Improve a plan that gives the pupil all responsibility, or trace a suggestion through all four Lundy elements.</w:t>
      </w:r>
    </w:p>
    <w:p>
      <w:pPr>
        <w:pStyle w:val="Heading1"/>
      </w:pPr>
      <w:r>
        <w:t>If the practical or activity cannot run</w:t>
      </w:r>
    </w:p>
    <w:p>
      <w:r>
        <w:t>Use the six character cards orally with an adult recording brief responses. Choose one next step together. The lesson needs no photos, prior work, public speech, online account or personal family/support-network information.</w:t>
      </w:r>
    </w:p>
    <w:p>
      <w:pPr>
        <w:pStyle w:val="Heading1"/>
      </w:pPr>
      <w:r>
        <w:t>Likely misconceptions</w:t>
      </w:r>
    </w:p>
    <w:p>
      <w:pPr>
        <w:pStyle w:val="ListBullet"/>
      </w:pPr>
      <w:r>
        <w:t>A fictional answer can demonstrate the same understanding as a personal one.</w:t>
      </w:r>
    </w:p>
    <w:p>
      <w:pPr>
        <w:pStyle w:val="ListBullet"/>
      </w:pPr>
      <w:r>
        <w:t>Progress need not mean no longer feeling worried or needing support.</w:t>
      </w:r>
    </w:p>
    <w:p>
      <w:pPr>
        <w:pStyle w:val="ListBullet"/>
      </w:pPr>
      <w:r>
        <w:t>Sharing, display and applause are not conditions of celebration.</w:t>
      </w:r>
    </w:p>
    <w:p>
      <w:pPr>
        <w:pStyle w:val="ListBullet"/>
      </w:pPr>
      <w:r>
        <w:t>Source headings do not prove topics were taught; review only the six themes in this pack.</w:t>
      </w:r>
    </w:p>
    <w:p>
      <w:pPr>
        <w:pStyle w:val="Caption"/>
        <w:pageBreakBefore/>
      </w:pPr>
      <w:r>
        <w:rPr>
          <w:b/>
          <w:color w:val="246D64"/>
        </w:rPr>
        <w:t>TEACHER ANSWERS / GROW_PSHE_W07</w:t>
      </w:r>
    </w:p>
    <w:p>
      <w:pPr>
        <w:pStyle w:val="Title"/>
      </w:pPr>
      <w:r>
        <w:t>Model responses and checks</w:t>
      </w:r>
    </w:p>
    <w:p>
      <w:pPr>
        <w:pStyle w:val="Subtitle"/>
      </w:pPr>
      <w:r>
        <w:t>All About Me: a private celebration of learning</w:t>
      </w:r>
    </w:p>
    <w:p>
      <w:r>
        <w:rPr>
          <w:b/>
        </w:rPr>
        <w:t xml:space="preserve">1 · Recall and repair: </w:t>
      </w:r>
      <w:r>
        <w:t>C is accurate. A: support can be requested at any time. B: a smile is only a clue and can have different meanings.</w:t>
      </w:r>
    </w:p>
    <w:p>
      <w:r>
        <w:rPr>
          <w:b/>
        </w:rPr>
        <w:t xml:space="preserve">2 · Six panels with evidence: </w:t>
      </w:r>
      <w:r>
        <w:t>Morgan: problem solving by checking a diagram and changing a model; nervous/excited are possible before performance, so ask; written/quiet idea route with leader feedback; quieter seat/written step with adult check and review; private note to an available adult and backup pastoral/safeguarding route; offer pencil and accept no. See resource answers for full exemplars.</w:t>
      </w:r>
    </w:p>
    <w:p>
      <w:r>
        <w:rPr>
          <w:b/>
        </w:rPr>
        <w:t xml:space="preserve">3 · Review and choose a next step: </w:t>
      </w:r>
      <w:r>
        <w:t>Example: add “might” to the feeling answer to show uncertainty. Next step: use a two-part help request; adult provides a model card; check whether it names the need and asks for a suitable route. All sharing choices are valid.</w:t>
      </w:r>
    </w:p>
    <w:p>
      <w:r>
        <w:rPr>
          <w:b/>
        </w:rPr>
        <w:t xml:space="preserve">Exit check: </w:t>
      </w:r>
      <w:r>
        <w:t>It names a small learning action, a support and a way to review it. An appropriate adult helps make the support available.</w:t>
      </w:r>
    </w:p>
    <w:p>
      <w:pPr>
        <w:pStyle w:val="Heading2"/>
      </w:pPr>
      <w:r>
        <w:t>Morgan’s complete learning profile  -  six evidence cards</w:t>
      </w:r>
    </w:p>
    <w:p>
      <w:r>
        <w:t>A: problem solving/help-seeking shown by checking the diagram and changing the base. Next: explain the change with labels and support.</w:t>
      </w:r>
    </w:p>
    <w:p>
      <w:r>
        <w:t>B: nervous/excited/both are possibilities, not facts. Ask without pressure; a smile or heartbeat does not prove an emotion.</w:t>
      </w:r>
    </w:p>
    <w:p>
      <w:r>
        <w:t>C: quiet/written routes improve Space and Voice. The leader is the Audience; Influence needs serious consideration and a reply explaining the decision.</w:t>
      </w:r>
    </w:p>
    <w:p>
      <w:r>
        <w:t>D: adult supports a quieter seat and written step; ask whether it helped, then keep/change support. No requirement to finish other strategies before help.</w:t>
      </w:r>
    </w:p>
    <w:p>
      <w:r>
        <w:t>E: use the note or a help symbol with the available pastoral adult or safeguarding lead. If urgent, say help is needed now. Adults should connect Morgan with support.</w:t>
      </w:r>
    </w:p>
    <w:p>
      <w:r>
        <w:t>F: a kind offer permits refusal. Respecting no is evidence. Pair work should have accessible choices; nobody owes contact or friendship.</w:t>
      </w:r>
    </w:p>
    <w:p>
      <w:pPr>
        <w:pStyle w:val="Caption"/>
        <w:pageBreakBefore/>
      </w:pPr>
      <w:r>
        <w:rPr>
          <w:b/>
          <w:color w:val="246D64"/>
        </w:rPr>
        <w:t>TEACHER SLIDESHOW NOTES / GROW_PSHE_W07</w:t>
      </w:r>
    </w:p>
    <w:p>
      <w:pPr>
        <w:pStyle w:val="Title"/>
      </w:pPr>
      <w:r>
        <w:t>Slideshow responses</w:t>
      </w:r>
    </w:p>
    <w:p>
      <w:pPr>
        <w:pStyle w:val="Subtitle"/>
      </w:pPr>
      <w:r>
        <w:t>All About Me: a private celebration of learning</w:t>
      </w:r>
    </w:p>
    <w:p>
      <w:r>
        <w:rPr>
          <w:b/>
        </w:rPr>
        <w:t xml:space="preserve">All About Me: a private celebration: </w:t>
      </w:r>
      <w:r>
        <w:t>A new idea, a useful question, asking for support, revising an answer or trying a different response route.</w:t>
      </w:r>
    </w:p>
    <w:p>
      <w:r>
        <w:rPr>
          <w:b/>
        </w:rPr>
        <w:t xml:space="preserve">Six themes we have actually studied: </w:t>
      </w:r>
      <w:r>
        <w:t>Belonging and pupil voice: an accessible opportunity, a way to express a view, a responsible listener and feedback.</w:t>
      </w:r>
    </w:p>
    <w:p>
      <w:r>
        <w:rPr>
          <w:b/>
        </w:rPr>
        <w:t xml:space="preserve">Find and fix the claim: </w:t>
      </w:r>
      <w:r>
        <w:t>C is sound. A: help can be requested at any time. B: a smile is a clue; it does not prove someone’s feeling.</w:t>
      </w:r>
    </w:p>
    <w:p>
      <w:r>
        <w:rPr>
          <w:b/>
        </w:rPr>
        <w:t xml:space="preserve">Meet Morgan: our fictional learner: </w:t>
      </w:r>
      <w:r>
        <w:t>Strengths/help-seeking, belonging/access and kindness/boundaries. The full profile adds feelings and regulation evidence.</w:t>
      </w:r>
    </w:p>
    <w:p>
      <w:r>
        <w:rPr>
          <w:b/>
        </w:rPr>
        <w:t xml:space="preserve">We do: claim plus evidence: </w:t>
      </w:r>
      <w:r>
        <w:t>It identifies a skill, points to evidence and gives a useful next step. Praise can be warm without making unsupported claims.</w:t>
      </w:r>
    </w:p>
    <w:p>
      <w:r>
        <w:rPr>
          <w:b/>
        </w:rPr>
        <w:t xml:space="preserve">Six short learning panels: </w:t>
      </w:r>
      <w:r>
        <w:t>A: strengths; B: feelings; C: belonging/voice; D: regulation; E: support; F: kindness/boundaries.</w:t>
      </w:r>
    </w:p>
    <w:p>
      <w:r>
        <w:rPr>
          <w:b/>
        </w:rPr>
        <w:t xml:space="preserve">Review one answer, then plan a step: </w:t>
      </w:r>
      <w:r>
        <w:t>“I will explain one model change with two labels, using an example and an adult check.”</w:t>
      </w:r>
    </w:p>
    <w:p>
      <w:r>
        <w:rPr>
          <w:b/>
        </w:rPr>
        <w:t xml:space="preserve">Your view about this unit: </w:t>
      </w:r>
      <w:r>
        <w:t>For example: more time to read cards, larger print or a clearer help signal. The teacher should explain which change will be made and why.</w:t>
      </w:r>
    </w:p>
    <w:p>
      <w:r>
        <w:rPr>
          <w:b/>
        </w:rPr>
        <w:t xml:space="preserve">A useful next step: </w:t>
      </w:r>
      <w:r>
        <w:t>Keep it small, name support and review whether it works. A learner can adjust the plan.</w:t>
      </w:r>
    </w:p>
    <w:p>
      <w:pPr>
        <w:pStyle w:val="Heading2"/>
      </w:pPr>
      <w:r>
        <w:t>Uploaded source references</w:t>
      </w:r>
    </w:p>
    <w:p>
      <w:pPr>
        <w:pStyle w:val="Caption"/>
      </w:pPr>
      <w:r>
        <w:t>Week_7_All_About_Me_Celebration_Task.pptx</w:t>
      </w:r>
    </w:p>
    <w:p>
      <w:pPr>
        <w:pStyle w:val="Caption"/>
      </w:pPr>
      <w:r>
        <w:t>Week_7_Worksheet_All_About_Me_(Celebration_Task).docx</w:t>
      </w:r>
    </w:p>
    <w:p>
      <w:pPr>
        <w:pStyle w:val="Caption"/>
        <w:pageBreakBefore/>
      </w:pPr>
      <w:r>
        <w:rPr>
          <w:b/>
          <w:color w:val="246D64"/>
        </w:rPr>
        <w:t>REFERENCES / TEACHER COPY</w:t>
      </w:r>
    </w:p>
    <w:p>
      <w:pPr>
        <w:pStyle w:val="Title"/>
      </w:pPr>
      <w:r>
        <w:t>Sources and adaptation notes</w:t>
      </w:r>
    </w:p>
    <w:p>
      <w:pPr>
        <w:pStyle w:val="Subtitle"/>
      </w:pPr>
      <w:r>
        <w:t>Checked September 2026</w:t>
      </w:r>
    </w:p>
    <w:p>
      <w:pPr>
        <w:pStyle w:val="Heading2"/>
      </w:pPr>
      <w:r>
        <w:t>Uploaded All About Me PSHE materials, Weeks 1-7</w:t>
      </w:r>
    </w:p>
    <w:p>
      <w:r>
        <w:t>Primary adaptation sources: all seven PPTX and all seven matching DOCX listed per lesson. They label the pathway BUILD; the user requests a GROW adaptation. Source codes SA1, SSS1, WILI1, CG2, MF5, SA5, SA3 and the Week 7 SA1-SA5 range are retained only as unverified planning references. Original wording, claims and activities have been substantively rewritten. No claim of endorsement, qualification evidence or complete PSHE Association alignment is made.</w:t>
      </w:r>
    </w:p>
    <w:p>
      <w:pPr>
        <w:pStyle w:val="Heading2"/>
      </w:pPr>
      <w:r>
        <w:t>GROW unit placement and editorial changes</w:t>
      </w:r>
    </w:p>
    <w:p>
      <w:r>
        <w:t>This upload-derived All About Me personal development unit is additional to the different current GROW website PSHE sequence. Preserve the existing scheme and catalogue when installing it. Replaced public named mood charts, compulsory body maps and personal network sharing, breath-holding, obligatory kindness missions and automatic display. Removed unsupported Week 7 recap claims about separate consent/public-private topics and simplified service/confidentiality overclaims.</w:t>
      </w:r>
    </w:p>
    <w:p>
      <w:pPr>
        <w:pStyle w:val="Heading2"/>
      </w:pPr>
      <w:r>
        <w:t>Laura Lundy model: Space, Voice, Audience and Influence</w:t>
      </w:r>
    </w:p>
    <w:p>
      <w:pPr>
        <w:keepNext/>
      </w:pPr>
      <w:r>
        <w:t>https://pure.qub.ac.uk/en/publications/space-voice-audience-and-influence-the-lundy-model-and-early-chil/</w:t>
      </w:r>
    </w:p>
    <w:p>
      <w:r>
        <w:t>Primary author source for the four interrelated participation elements. Pupil language is an original classroom adaptation. Space includes safe inclusive opportunities; Voice includes information and support; Audience involves a responsible listener; Influence requires serious consideration rather than automatic agreement. Checked 7 September 2026.</w:t>
      </w:r>
    </w:p>
    <w:p>
      <w:pPr>
        <w:pStyle w:val="Heading2"/>
      </w:pPr>
      <w:r>
        <w:t>Laura Lundy on participation and feedback</w:t>
      </w:r>
    </w:p>
    <w:p>
      <w:pPr>
        <w:keepNext/>
      </w:pPr>
      <w:r>
        <w:t>https://blogs.qub.ac.uk/qpol/how-to-do-better-in-childrens-participation/</w:t>
      </w:r>
    </w:p>
    <w:p>
      <w:r>
        <w:t>Author commentary supports returning an explanation of what happened to children’s views. The pack uses small real access decisions and a stated feedback point. Checked 7 September 2026.</w:t>
      </w:r>
    </w:p>
    <w:p>
      <w:pPr>
        <w:pStyle w:val="Heading2"/>
      </w:pPr>
      <w:r>
        <w:t>Hub na nÓg: National Participation Framework</w:t>
      </w:r>
    </w:p>
    <w:p>
      <w:pPr>
        <w:keepNext/>
      </w:pPr>
      <w:r>
        <w:t>https://hubnanog.ie/participation-framework/</w:t>
      </w:r>
    </w:p>
    <w:p>
      <w:r>
        <w:t>Co-developed with Professor Laura Lundy. Supports purposeful participation, accessible opportunities, decision-maker responsibility, realistic expectations and feedback in everyday settings. The fictional club examples are newly authored classroom applications. Checked 7 September 2026.</w:t>
      </w:r>
    </w:p>
    <w:p>
      <w:pPr>
        <w:pStyle w:val="Heading2"/>
      </w:pPr>
      <w:r>
        <w:t>EU Children’s Participation Platform: the Lundy model</w:t>
      </w:r>
    </w:p>
    <w:p>
      <w:pPr>
        <w:keepNext/>
      </w:pPr>
      <w:r>
        <w:t>https://eu-for-children.europa.eu/about/lundy-model_en</w:t>
      </w:r>
    </w:p>
    <w:p>
      <w:r>
        <w:t>Primary platform account of implementing the four elements with Professor Lundy, including children’s choice about if/how to contribute, listening by decision-makers and feedback about influence. Used to check the accessible classroom wording. Checked 7 September 2026.</w:t>
      </w:r>
    </w:p>
    <w:p>
      <w:pPr>
        <w:pStyle w:val="Heading2"/>
      </w:pPr>
      <w:r>
        <w:t>NSPCC: recognising and responding to abuse</w:t>
      </w:r>
    </w:p>
    <w:p>
      <w:pPr>
        <w:keepNext/>
      </w:pPr>
      <w:r>
        <w:t>https://learning.nspcc.org.uk/child-abuse-and-neglect/recognising-and-responding-to-abuse</w:t>
      </w:r>
    </w:p>
    <w:p>
      <w:r>
        <w:t>Teacher disclosure response checked against NSPCC guidance: attentive listening, no secrecy promise or investigation, accurate recording, timely safeguarding reporting and emergency response if required. Apply the school’s current procedures. Checked 7 September 2026.</w:t>
      </w:r>
    </w:p>
    <w:p>
      <w:pPr>
        <w:pStyle w:val="Heading2"/>
      </w:pPr>
      <w:r>
        <w:t>Childline: about the service</w:t>
      </w:r>
    </w:p>
    <w:p>
      <w:pPr>
        <w:keepNext/>
      </w:pPr>
      <w:r>
        <w:t>https://www.childline.org.uk/about/about-childline</w:t>
      </w:r>
    </w:p>
    <w:p>
      <w:r>
        <w:t>Confirms support for under-19s in the UK and contact by free telephone 0800 1111 or online. No promise of immediate availability is made. Checked 7 September 2026.</w:t>
      </w:r>
    </w:p>
    <w:p>
      <w:pPr>
        <w:pStyle w:val="Heading2"/>
      </w:pPr>
      <w:r>
        <w:t>Childline: confidentiality promise</w:t>
      </w:r>
    </w:p>
    <w:p>
      <w:pPr>
        <w:keepNext/>
      </w:pPr>
      <w:r>
        <w:t>https://www.childline.org.uk/about/confidentiality-promise</w:t>
      </w:r>
    </w:p>
    <w:p>
      <w:r>
        <w:t>Confidentiality has defined exceptions, including some serious safety concerns and legal requirements. The lesson does not promise that every disclosure stays secret. Checked 7 September 2026.</w:t>
      </w:r>
    </w:p>
    <w:p>
      <w:pPr>
        <w:pStyle w:val="Heading2"/>
      </w:pPr>
      <w:r>
        <w:t>CEOP: reporting remit</w:t>
      </w:r>
    </w:p>
    <w:p>
      <w:pPr>
        <w:keepNext/>
      </w:pPr>
      <w:r>
        <w:t>https://www.ceop.police.uk/ceop-reporting/</w:t>
      </w:r>
    </w:p>
    <w:p>
      <w:r>
        <w:t>CEOP is a reporting route for online sexual abuse and grooming. It does not handle general online bullying, fake accounts or hacking reports. This corrects the broad service description in the upload. Checked 7 September 2026.</w:t>
      </w:r>
    </w:p>
    <w:p>
      <w:pPr>
        <w:pStyle w:val="Heading2"/>
      </w:pPr>
      <w:r>
        <w:t>YoungMinds: information and support for young people</w:t>
      </w:r>
    </w:p>
    <w:p>
      <w:pPr>
        <w:keepNext/>
      </w:pPr>
      <w:r>
        <w:t>https://www.youngminds.org.uk/young-person/</w:t>
      </w:r>
    </w:p>
    <w:p>
      <w:r>
        <w:t>Used for mental health information and help-finding guidance. The pack does not present YoungMinds as pupil counselling or emergency response. Checked 7 September 2026.</w:t>
      </w:r>
    </w:p>
    <w:p>
      <w:pPr>
        <w:pStyle w:val="Heading2"/>
      </w:pPr>
      <w:r>
        <w:t>YoungMinds: service boundaries</w:t>
      </w:r>
    </w:p>
    <w:p>
      <w:pPr>
        <w:keepNext/>
      </w:pPr>
      <w:r>
        <w:t>https://www.youngminds.org.uk/parent/</w:t>
      </w:r>
    </w:p>
    <w:p>
      <w:r>
        <w:t>The organisation explains that it does not provide counselling or therapy for young people. School/GP support and emergency routes are kept distinct. Checked 7 September 2026.</w:t>
      </w:r>
    </w:p>
    <w:p>
      <w:pPr>
        <w:pStyle w:val="Heading2"/>
      </w:pPr>
      <w:r>
        <w:t>NHS: breathing exercises for stress</w:t>
      </w:r>
    </w:p>
    <w:p>
      <w:pPr>
        <w:keepNext/>
      </w:pPr>
      <w:r>
        <w:t>https://www.nhs.uk/mental-health/self-help/guides-tools-and-activities/breathing-exercises-for-stress/</w:t>
      </w:r>
    </w:p>
    <w:p>
      <w:r>
        <w:t>Supports comfortable, unforced breathing. The optional classroom example does not require breath-holding or claim a one-minute trial is therapy or proof of an effect. Alternatives include observing or comparing fictional cases. Checked 7 September 2026.</w:t>
      </w:r>
    </w:p>
    <w:p>
      <w:pPr>
        <w:pStyle w:val="Caption"/>
      </w:pPr>
      <w:r>
        <w:t>The pupil text, fictional scenarios and task designs are original adaptations of the supplied lessons. Fictional data and examples are labelled where used. No uploaded pupil work is reproduced.</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
      <w:rPr>
        <w:sz w:val="16"/>
      </w:rPr>
      <w:t xml:space="preserve">GROW · 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Bdr>
        <w:bottom w:val="single" w:sz="8" w:color="DCE7DD" w:space="5"/>
      </w:pBdr>
    </w:pPr>
    <w:r/>
    <w:r>
      <w:rPr>
        <w:b/>
        <w:color w:val="246D64"/>
        <w:sz w:val="18"/>
      </w:rPr>
      <w:t>MADE BY MATT  /  GROW PSHE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eastAsia="Arial" w:cs="Arial"/>
      <w:b w:val="0"/>
      <w:color w:val="15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4" w:lineRule="auto"/>
      <w:outlineLvl w:val="0"/>
    </w:pPr>
    <w:rPr>
      <w:rFonts w:ascii="Arial" w:hAnsi="Arial" w:eastAsia="Arial" w:cs="Arial"/>
      <w:b/>
      <w:bCs/>
      <w:color w:val="246D64"/>
      <w:sz w:val="30"/>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54" w:lineRule="auto"/>
      <w:outlineLvl w:val="1"/>
    </w:pPr>
    <w:rPr>
      <w:rFonts w:ascii="Arial" w:hAnsi="Arial" w:eastAsia="Arial" w:cs="Arial"/>
      <w:b/>
      <w:bCs/>
      <w:color w:val="246D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0" w:lineRule="auto" w:before="0"/>
      <w:contextualSpacing/>
    </w:pPr>
    <w:rPr>
      <w:rFonts w:ascii="Arial" w:hAnsi="Arial" w:eastAsia="Arial" w:cs="Arial"/>
      <w:b/>
      <w:color w:val="1731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2" w:lineRule="auto"/>
    </w:pPr>
    <w:rPr>
      <w:rFonts w:ascii="Arial" w:hAnsi="Arial" w:eastAsia="Arial" w:cs="Arial"/>
      <w:b w:val="0"/>
      <w:i w:val="0"/>
      <w:iCs/>
      <w:color w:val="5465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before="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line="259"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140" w:line="250" w:lineRule="auto"/>
    </w:pPr>
    <w:rPr>
      <w:rFonts w:ascii="Arial" w:hAnsi="Arial" w:eastAsia="Arial" w:cs="Arial"/>
      <w:b/>
      <w:color w:val="28685E"/>
      <w:sz w:val="18"/>
    </w:rPr>
  </w:style>
  <w:style w:type="paragraph" w:customStyle="1" w:styleId="Small">
    <w:name w:val="Small"/>
    <w:pPr>
      <w:widowControl/>
      <w:spacing w:before="0" w:after="120" w:line="254" w:lineRule="auto"/>
    </w:pPr>
    <w:rPr>
      <w:rFonts w:ascii="Arial" w:hAnsi="Arial" w:eastAsia="Arial" w:cs="Arial"/>
      <w:b w:val="0"/>
      <w:color w:val="54656C"/>
      <w:sz w:val="18"/>
    </w:rPr>
  </w:style>
  <w:style w:type="paragraph" w:customStyle="1" w:styleId="ResponseLine">
    <w:name w:val="ResponseLine"/>
    <w:pPr>
      <w:widowControl/>
      <w:spacing w:before="0" w:after="0" w:line="480" w:lineRule="exact"/>
    </w:pPr>
    <w:rPr>
      <w:rFonts w:ascii="Arial" w:hAnsi="Arial" w:eastAsia="Arial" w:cs="Arial"/>
      <w:b w:val="0"/>
      <w:color w:val="152B3A"/>
      <w:sz w:val="24"/>
    </w:rPr>
  </w:style>
  <w:style w:type="paragraph" w:customStyle="1" w:styleId="Callout">
    <w:name w:val="Callout"/>
    <w:pPr>
      <w:widowControl/>
      <w:spacing w:before="120" w:after="180" w:line="254" w:lineRule="auto"/>
    </w:pPr>
    <w:rPr>
      <w:rFonts w:ascii="Arial" w:hAnsi="Arial" w:eastAsia="Arial" w:cs="Arial"/>
      <w:b w:val="0"/>
      <w:color w:val="152B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PSHE - Teacher guide</dc:title>
  <dc:subject>Humanities, Autumn 1, Weeks 3–7</dc:subject>
  <dc:creator>Made by Matt</dc:creator>
  <cp:keywords>Humanities; Autumn 1; 2026–27</cp:keywords>
  <dc:description>generated by python-docx</dc:description>
  <cp:lastModifiedBy/>
  <cp:revision>1</cp:revision>
  <dcterms:created xsi:type="dcterms:W3CDTF">2013-12-23T23:15:00Z</dcterms:created>
  <dcterms:modified xsi:type="dcterms:W3CDTF">2013-12-23T23:15:00Z</dcterms:modified>
  <cp:category/>
</cp:coreProperties>
</file>