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after="80" w:before="160" w:line="266" w:lineRule="auto"/>
      </w:pPr>
      <w:r>
        <w:rPr>
          <w:b/>
          <w:color w:val="193F56"/>
          <w:sz w:val="24"/>
        </w:rPr>
        <w:t>Arrival</w:t>
      </w:r>
    </w:p>
    <w:p>
      <w:pPr>
        <w:spacing w:after="60" w:before="0" w:line="266" w:lineRule="auto"/>
      </w:pPr>
      <w:r>
        <w:rPr>
          <w:b w:val="0"/>
          <w:sz w:val="19"/>
        </w:rPr>
        <w:t>Look at this week’s familiar cell and allele models. Point to one detail you notice.</w:t>
      </w:r>
    </w:p>
    <w:p>
      <w:pPr>
        <w:spacing w:after="40"/>
      </w:pPr>
      <w:r>
        <w:drawing>
          <wp:inline xmlns:a="http://schemas.openxmlformats.org/drawingml/2006/main" xmlns:pic="http://schemas.openxmlformats.org/drawingml/2006/picture">
            <wp:extent cx="3204000" cy="1658809"/>
            <wp:docPr id="1" name="Picture 1" descr="Three separate drawn panels: two body cells after mitosis with matching chromosome sets, a highlighted gene section on DNA in a chromosome, and a small Punnett square of possible allele pair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I_LAUNCH_A2_W07_diagra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04000" cy="16588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66" w:lineRule="auto"/>
      </w:pPr>
      <w:r>
        <w:rPr>
          <w:b/>
          <w:sz w:val="17"/>
        </w:rPr>
        <w:t>My response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6"/>
            <w:tcMar>
              <w:top w:w="30" w:type="dxa"/>
              <w:start w:w="60" w:type="dxa"/>
              <w:bottom w:w="40" w:type="dxa"/>
              <w:end w:w="60" w:type="dxa"/>
            </w:tcMar>
            <w:tcBorders>
              <w:top w:val="single" w:sz="5" w:color="9CB1BE"/>
              <w:left w:val="single" w:sz="5" w:color="9CB1BE"/>
              <w:bottom w:val="single" w:sz="5" w:color="9CB1BE"/>
              <w:right w:val="single" w:sz="5" w:color="9CB1BE"/>
            </w:tcBorders>
          </w:tcPr>
          <w:p>
            <w:pPr>
              <w:spacing w:after="0" w:line="240" w:lineRule="auto"/>
              <w:pBdr>
                <w:bottom w:val="single" w:sz="5" w:space="0" w:color="D2DCE1"/>
              </w:pBdr>
            </w:pPr>
            <w:r>
              <w:rPr>
                <w:sz w:val="16"/>
              </w:rPr>
              <w:t xml:space="preserve"> </w:t>
            </w:r>
          </w:p>
          <w:p>
            <w:pPr>
              <w:spacing w:after="0" w:line="240" w:lineRule="auto"/>
              <w:pBdr>
                <w:bottom w:val="single" w:sz="5" w:space="0" w:color="D2DCE1"/>
              </w:pBdr>
            </w:pPr>
            <w:r>
              <w:rPr>
                <w:sz w:val="16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sz w:val="16"/>
              </w:rPr>
              <w:t xml:space="preserve"> </w:t>
            </w:r>
          </w:p>
        </w:tc>
      </w:tr>
    </w:tbl>
    <w:p>
      <w:pPr>
        <w:spacing w:after="0"/>
      </w:pPr>
    </w:p>
    <w:p>
      <w:pPr>
        <w:keepNext/>
        <w:spacing w:after="80" w:before="160" w:line="266" w:lineRule="auto"/>
      </w:pPr>
      <w:r>
        <w:rPr>
          <w:b/>
          <w:color w:val="193F56"/>
          <w:sz w:val="24"/>
        </w:rPr>
        <w:t>Starter</w:t>
      </w:r>
    </w:p>
    <w:p>
      <w:pPr>
        <w:spacing w:after="60" w:before="0" w:line="266" w:lineRule="auto"/>
      </w:pPr>
      <w:r>
        <w:rPr>
          <w:b w:val="0"/>
          <w:sz w:val="19"/>
        </w:rPr>
        <w:t>Recall three ideas from earlier lessons. Show one answer at a time.</w:t>
      </w:r>
    </w:p>
    <w:p>
      <w:pPr>
        <w:spacing w:after="60" w:before="0" w:line="266" w:lineRule="auto"/>
      </w:pPr>
      <w:r>
        <w:rPr>
          <w:b w:val="0"/>
          <w:sz w:val="19"/>
        </w:rPr>
        <w:t>1. Which named source supports our cystic fibrosis card?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6"/>
            <w:tcMar>
              <w:top w:w="30" w:type="dxa"/>
              <w:start w:w="60" w:type="dxa"/>
              <w:bottom w:w="40" w:type="dxa"/>
              <w:end w:w="60" w:type="dxa"/>
            </w:tcMar>
            <w:tcBorders>
              <w:top w:val="single" w:sz="5" w:color="9CB1BE"/>
              <w:left w:val="single" w:sz="5" w:color="9CB1BE"/>
              <w:bottom w:val="single" w:sz="5" w:color="9CB1BE"/>
              <w:right w:val="single" w:sz="5" w:color="9CB1BE"/>
            </w:tcBorders>
          </w:tcPr>
          <w:p>
            <w:pPr>
              <w:spacing w:after="0" w:line="240" w:lineRule="auto"/>
              <w:pBdr>
                <w:bottom w:val="single" w:sz="5" w:space="0" w:color="D2DCE1"/>
              </w:pBdr>
            </w:pPr>
            <w:r>
              <w:rPr>
                <w:sz w:val="16"/>
              </w:rPr>
              <w:t xml:space="preserve"> </w:t>
            </w:r>
          </w:p>
          <w:p>
            <w:pPr>
              <w:spacing w:after="0" w:line="240" w:lineRule="auto"/>
              <w:pBdr>
                <w:bottom w:val="single" w:sz="5" w:space="0" w:color="D2DCE1"/>
              </w:pBdr>
            </w:pPr>
            <w:r>
              <w:rPr>
                <w:sz w:val="16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sz w:val="16"/>
              </w:rPr>
              <w:t xml:space="preserve"> </w:t>
            </w:r>
          </w:p>
        </w:tc>
      </w:tr>
    </w:tbl>
    <w:p>
      <w:pPr>
        <w:spacing w:after="0"/>
      </w:pPr>
    </w:p>
    <w:p>
      <w:pPr>
        <w:spacing w:after="60" w:before="0" w:line="266" w:lineRule="auto"/>
      </w:pPr>
      <w:r>
        <w:rPr>
          <w:b w:val="0"/>
          <w:sz w:val="19"/>
        </w:rPr>
        <w:t>2. How does a gene relate to DNA?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6"/>
            <w:tcMar>
              <w:top w:w="30" w:type="dxa"/>
              <w:start w:w="60" w:type="dxa"/>
              <w:bottom w:w="40" w:type="dxa"/>
              <w:end w:w="60" w:type="dxa"/>
            </w:tcMar>
            <w:tcBorders>
              <w:top w:val="single" w:sz="5" w:color="9CB1BE"/>
              <w:left w:val="single" w:sz="5" w:color="9CB1BE"/>
              <w:bottom w:val="single" w:sz="5" w:color="9CB1BE"/>
              <w:right w:val="single" w:sz="5" w:color="9CB1BE"/>
            </w:tcBorders>
          </w:tcPr>
          <w:p>
            <w:pPr>
              <w:spacing w:after="0" w:line="240" w:lineRule="auto"/>
              <w:pBdr>
                <w:bottom w:val="single" w:sz="5" w:space="0" w:color="D2DCE1"/>
              </w:pBdr>
            </w:pPr>
            <w:r>
              <w:rPr>
                <w:sz w:val="16"/>
              </w:rPr>
              <w:t xml:space="preserve"> </w:t>
            </w:r>
          </w:p>
          <w:p>
            <w:pPr>
              <w:spacing w:after="0" w:line="240" w:lineRule="auto"/>
              <w:pBdr>
                <w:bottom w:val="single" w:sz="5" w:space="0" w:color="D2DCE1"/>
              </w:pBdr>
            </w:pPr>
            <w:r>
              <w:rPr>
                <w:sz w:val="16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sz w:val="16"/>
              </w:rPr>
              <w:t xml:space="preserve"> </w:t>
            </w:r>
          </w:p>
        </w:tc>
      </w:tr>
    </w:tbl>
    <w:p>
      <w:pPr>
        <w:spacing w:after="0"/>
      </w:pPr>
    </w:p>
    <w:p>
      <w:pPr>
        <w:spacing w:after="60" w:before="0" w:line="266" w:lineRule="auto"/>
      </w:pPr>
      <w:r>
        <w:rPr>
          <w:b w:val="0"/>
          <w:sz w:val="19"/>
        </w:rPr>
        <w:t>3. Which part of an animal cell holds chromosomes?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6"/>
            <w:tcMar>
              <w:top w:w="30" w:type="dxa"/>
              <w:start w:w="60" w:type="dxa"/>
              <w:bottom w:w="40" w:type="dxa"/>
              <w:end w:w="60" w:type="dxa"/>
            </w:tcMar>
            <w:tcBorders>
              <w:top w:val="single" w:sz="5" w:color="9CB1BE"/>
              <w:left w:val="single" w:sz="5" w:color="9CB1BE"/>
              <w:bottom w:val="single" w:sz="5" w:color="9CB1BE"/>
              <w:right w:val="single" w:sz="5" w:color="9CB1BE"/>
            </w:tcBorders>
          </w:tcPr>
          <w:p>
            <w:pPr>
              <w:spacing w:after="0" w:line="240" w:lineRule="auto"/>
              <w:pBdr>
                <w:bottom w:val="single" w:sz="5" w:space="0" w:color="D2DCE1"/>
              </w:pBdr>
            </w:pPr>
            <w:r>
              <w:rPr>
                <w:sz w:val="16"/>
              </w:rPr>
              <w:t xml:space="preserve"> </w:t>
            </w:r>
          </w:p>
          <w:p>
            <w:pPr>
              <w:spacing w:after="0" w:line="240" w:lineRule="auto"/>
              <w:pBdr>
                <w:bottom w:val="single" w:sz="5" w:space="0" w:color="D2DCE1"/>
              </w:pBdr>
            </w:pPr>
            <w:r>
              <w:rPr>
                <w:sz w:val="16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sz w:val="16"/>
              </w:rPr>
              <w:t xml:space="preserve"> 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keepNext/>
        <w:spacing w:after="80" w:before="160" w:line="266" w:lineRule="auto"/>
      </w:pPr>
      <w:r>
        <w:rPr>
          <w:b/>
          <w:color w:val="193F56"/>
          <w:sz w:val="24"/>
        </w:rPr>
        <w:t>Talk-then-sort</w:t>
      </w:r>
    </w:p>
    <w:p>
      <w:pPr>
        <w:spacing w:after="60" w:before="0" w:line="266" w:lineRule="auto"/>
      </w:pPr>
      <w:r>
        <w:rPr>
          <w:b w:val="0"/>
          <w:sz w:val="19"/>
        </w:rPr>
        <w:t>Complete the missing step in the part-done model. Speak, then match the cards.</w:t>
      </w:r>
    </w:p>
    <w:p>
      <w:pPr>
        <w:spacing w:after="100" w:before="0" w:line="266" w:lineRule="auto"/>
      </w:pPr>
      <w:r>
        <w:rPr>
          <w:b w:val="0"/>
          <w:sz w:val="19"/>
        </w:rPr>
        <w:t>Parallel example: the chromosome sets are copied. Mitosis moves the sets to ___ nuclei; the evidence detail is ___.</w:t>
      </w:r>
    </w:p>
    <w:p>
      <w:pPr>
        <w:spacing w:after="80" w:before="0" w:line="266" w:lineRule="auto"/>
      </w:pPr>
      <w:r>
        <w:rPr>
          <w:b w:val="0"/>
          <w:sz w:val="18"/>
        </w:rPr>
        <w:t>Choices: Cell model · DNA model · Cross model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783"/>
        <w:gridCol w:w="4082"/>
      </w:tblGrid>
      <w:tr>
        <w:tc>
          <w:tcPr>
            <w:tcW w:type="dxa" w:w="4933"/>
            <w:shd w:fill="E8F0F4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b/>
                <w:sz w:val="18"/>
              </w:rPr>
              <w:t>Card or step</w:t>
            </w:r>
          </w:p>
        </w:tc>
        <w:tc>
          <w:tcPr>
            <w:tcW w:type="dxa" w:w="4933"/>
            <w:shd w:fill="E8F0F4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b/>
                <w:sz w:val="18"/>
              </w:rPr>
              <w:t>My group or match</w:t>
            </w:r>
          </w:p>
        </w:tc>
      </w:tr>
      <w:tr>
        <w:trPr>
          <w:cantSplit/>
        </w:trPr>
        <w:tc>
          <w:tcPr>
            <w:tcW w:type="dxa" w:w="5783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sz w:val="18"/>
              </w:rPr>
              <w:t>Two matching chromosome sets</w:t>
            </w:r>
          </w:p>
        </w:tc>
        <w:tc>
          <w:tcPr>
            <w:tcW w:type="dxa" w:w="4082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sz w:val="18"/>
              </w:rPr>
              <w:br/>
              <w:br/>
            </w:r>
          </w:p>
        </w:tc>
      </w:tr>
      <w:tr>
        <w:trPr>
          <w:cantSplit/>
        </w:trPr>
        <w:tc>
          <w:tcPr>
            <w:tcW w:type="dxa" w:w="5783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sz w:val="18"/>
              </w:rPr>
              <w:t>Short marked part of a DNA string</w:t>
            </w:r>
          </w:p>
        </w:tc>
        <w:tc>
          <w:tcPr>
            <w:tcW w:type="dxa" w:w="4082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sz w:val="18"/>
              </w:rPr>
              <w:br/>
              <w:br/>
            </w:r>
          </w:p>
        </w:tc>
      </w:tr>
      <w:tr>
        <w:trPr>
          <w:cantSplit/>
        </w:trPr>
        <w:tc>
          <w:tcPr>
            <w:tcW w:type="dxa" w:w="5783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sz w:val="18"/>
              </w:rPr>
              <w:t>Four possible allele pairs</w:t>
            </w:r>
          </w:p>
        </w:tc>
        <w:tc>
          <w:tcPr>
            <w:tcW w:type="dxa" w:w="4082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sz w:val="18"/>
              </w:rPr>
              <w:br/>
              <w:br/>
            </w:r>
          </w:p>
        </w:tc>
      </w:tr>
    </w:tbl>
    <w:p>
      <w:pPr>
        <w:spacing w:after="0"/>
      </w:pPr>
    </w:p>
    <w:p>
      <w:pPr>
        <w:spacing w:after="60" w:before="0" w:line="266" w:lineRule="auto"/>
      </w:pPr>
      <w:r>
        <w:rPr>
          <w:b w:val="0"/>
          <w:sz w:val="19"/>
        </w:rPr>
        <w:t>Complete a short three-part check: order copy/separate/split, mark a gene on DNA, and use Aa × aa to state a possible pair and chance.</w:t>
      </w:r>
    </w:p>
    <w:p>
      <w:pPr>
        <w:keepNext/>
        <w:spacing w:after="80" w:before="160" w:line="266" w:lineRule="auto"/>
      </w:pPr>
      <w:r>
        <w:rPr>
          <w:b/>
          <w:color w:val="193F56"/>
          <w:sz w:val="24"/>
        </w:rPr>
        <w:t>Independent F</w:t>
      </w:r>
    </w:p>
    <w:p>
      <w:pPr>
        <w:spacing w:after="60" w:before="0" w:line="266" w:lineRule="auto"/>
      </w:pPr>
      <w:r>
        <w:rPr>
          <w:b w:val="0"/>
          <w:sz w:val="19"/>
        </w:rPr>
        <w:t>In the independent check, order the three stages and mark one gene on the model.</w:t>
      </w:r>
    </w:p>
    <w:p>
      <w:pPr>
        <w:spacing w:after="60" w:before="0" w:line="266" w:lineRule="auto"/>
      </w:pPr>
      <w:r>
        <w:rPr>
          <w:b w:val="0"/>
          <w:sz w:val="19"/>
        </w:rPr>
        <w:t>First …; then …; last …</w:t>
      </w:r>
    </w:p>
    <w:p>
      <w:pPr>
        <w:spacing w:after="40" w:before="0" w:line="266" w:lineRule="auto"/>
      </w:pPr>
      <w:r>
        <w:rPr>
          <w:b/>
          <w:sz w:val="17"/>
        </w:rPr>
        <w:t>My response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6"/>
            <w:tcMar>
              <w:top w:w="30" w:type="dxa"/>
              <w:start w:w="60" w:type="dxa"/>
              <w:bottom w:w="40" w:type="dxa"/>
              <w:end w:w="60" w:type="dxa"/>
            </w:tcMar>
            <w:tcBorders>
              <w:top w:val="single" w:sz="5" w:color="9CB1BE"/>
              <w:left w:val="single" w:sz="5" w:color="9CB1BE"/>
              <w:bottom w:val="single" w:sz="5" w:color="9CB1BE"/>
              <w:right w:val="single" w:sz="5" w:color="9CB1BE"/>
            </w:tcBorders>
          </w:tcPr>
          <w:p>
            <w:pPr>
              <w:spacing w:after="0" w:line="240" w:lineRule="auto"/>
              <w:pBdr>
                <w:bottom w:val="single" w:sz="5" w:space="0" w:color="D2DCE1"/>
              </w:pBdr>
            </w:pPr>
            <w:r>
              <w:rPr>
                <w:sz w:val="18"/>
              </w:rPr>
              <w:t xml:space="preserve"> </w:t>
            </w:r>
          </w:p>
          <w:p>
            <w:pPr>
              <w:spacing w:after="0" w:line="240" w:lineRule="auto"/>
              <w:pBdr>
                <w:bottom w:val="single" w:sz="5" w:space="0" w:color="D2DCE1"/>
              </w:pBdr>
            </w:pPr>
            <w:r>
              <w:rPr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sz w:val="18"/>
              </w:rPr>
              <w:t xml:space="preserve"> </w:t>
            </w:r>
          </w:p>
        </w:tc>
      </w:tr>
    </w:tbl>
    <w:p>
      <w:pPr>
        <w:spacing w:after="0"/>
      </w:pPr>
    </w:p>
    <w:p>
      <w:pPr>
        <w:keepNext/>
        <w:spacing w:after="80" w:before="160" w:line="266" w:lineRule="auto"/>
      </w:pPr>
      <w:r>
        <w:rPr>
          <w:b/>
          <w:color w:val="193F56"/>
          <w:sz w:val="24"/>
        </w:rPr>
        <w:t>Independent M</w:t>
      </w:r>
    </w:p>
    <w:p>
      <w:pPr>
        <w:spacing w:after="60" w:before="0" w:line="266" w:lineRule="auto"/>
      </w:pPr>
      <w:r>
        <w:rPr>
          <w:b w:val="0"/>
          <w:sz w:val="19"/>
        </w:rPr>
        <w:t>Explain matching body cells and why a gene is only part of DNA.</w:t>
      </w:r>
    </w:p>
    <w:p>
      <w:pPr>
        <w:spacing w:after="60" w:before="0" w:line="266" w:lineRule="auto"/>
      </w:pPr>
      <w:r>
        <w:rPr>
          <w:b w:val="0"/>
          <w:sz w:val="19"/>
        </w:rPr>
        <w:t>The model shows … because …</w:t>
      </w:r>
    </w:p>
    <w:p>
      <w:pPr>
        <w:spacing w:after="40" w:before="0" w:line="266" w:lineRule="auto"/>
      </w:pPr>
      <w:r>
        <w:rPr>
          <w:b/>
          <w:sz w:val="17"/>
        </w:rPr>
        <w:t>My response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6"/>
            <w:tcMar>
              <w:top w:w="30" w:type="dxa"/>
              <w:start w:w="60" w:type="dxa"/>
              <w:bottom w:w="40" w:type="dxa"/>
              <w:end w:w="60" w:type="dxa"/>
            </w:tcMar>
            <w:tcBorders>
              <w:top w:val="single" w:sz="5" w:color="9CB1BE"/>
              <w:left w:val="single" w:sz="5" w:color="9CB1BE"/>
              <w:bottom w:val="single" w:sz="5" w:color="9CB1BE"/>
              <w:right w:val="single" w:sz="5" w:color="9CB1BE"/>
            </w:tcBorders>
          </w:tcPr>
          <w:p>
            <w:pPr>
              <w:spacing w:after="0" w:line="240" w:lineRule="auto"/>
              <w:pBdr>
                <w:bottom w:val="single" w:sz="5" w:space="0" w:color="D2DCE1"/>
              </w:pBdr>
            </w:pPr>
            <w:r>
              <w:rPr>
                <w:sz w:val="18"/>
              </w:rPr>
              <w:t xml:space="preserve"> </w:t>
            </w:r>
          </w:p>
          <w:p>
            <w:pPr>
              <w:spacing w:after="0" w:line="240" w:lineRule="auto"/>
              <w:pBdr>
                <w:bottom w:val="single" w:sz="5" w:space="0" w:color="D2DCE1"/>
              </w:pBdr>
            </w:pPr>
            <w:r>
              <w:rPr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sz w:val="18"/>
              </w:rPr>
              <w:t xml:space="preserve"> 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keepNext/>
        <w:spacing w:after="80" w:before="160" w:line="266" w:lineRule="auto"/>
      </w:pPr>
      <w:r>
        <w:rPr>
          <w:b/>
          <w:color w:val="193F56"/>
          <w:sz w:val="24"/>
        </w:rPr>
        <w:t>Independent H</w:t>
      </w:r>
    </w:p>
    <w:p>
      <w:pPr>
        <w:spacing w:after="60" w:before="0" w:line="266" w:lineRule="auto"/>
      </w:pPr>
      <w:r>
        <w:rPr>
          <w:b w:val="0"/>
          <w:sz w:val="19"/>
        </w:rPr>
        <w:t>Use Aa × aa to reject the claim that a probability promises an exact family count.</w:t>
      </w:r>
    </w:p>
    <w:p>
      <w:pPr>
        <w:spacing w:after="60" w:before="0" w:line="266" w:lineRule="auto"/>
      </w:pPr>
      <w:r>
        <w:rPr>
          <w:b w:val="0"/>
          <w:sz w:val="19"/>
        </w:rPr>
        <w:t>The model chance is …; the real count may differ because …</w:t>
      </w:r>
    </w:p>
    <w:p>
      <w:pPr>
        <w:spacing w:after="40" w:before="0" w:line="266" w:lineRule="auto"/>
      </w:pPr>
      <w:r>
        <w:rPr>
          <w:b/>
          <w:sz w:val="17"/>
        </w:rPr>
        <w:t>My response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6"/>
            <w:tcMar>
              <w:top w:w="30" w:type="dxa"/>
              <w:start w:w="60" w:type="dxa"/>
              <w:bottom w:w="40" w:type="dxa"/>
              <w:end w:w="60" w:type="dxa"/>
            </w:tcMar>
            <w:tcBorders>
              <w:top w:val="single" w:sz="5" w:color="9CB1BE"/>
              <w:left w:val="single" w:sz="5" w:color="9CB1BE"/>
              <w:bottom w:val="single" w:sz="5" w:color="9CB1BE"/>
              <w:right w:val="single" w:sz="5" w:color="9CB1BE"/>
            </w:tcBorders>
          </w:tcPr>
          <w:p>
            <w:pPr>
              <w:spacing w:after="0" w:line="240" w:lineRule="auto"/>
              <w:pBdr>
                <w:bottom w:val="single" w:sz="5" w:space="0" w:color="D2DCE1"/>
              </w:pBdr>
            </w:pPr>
            <w:r>
              <w:rPr>
                <w:sz w:val="18"/>
              </w:rPr>
              <w:t xml:space="preserve"> </w:t>
            </w:r>
          </w:p>
          <w:p>
            <w:pPr>
              <w:spacing w:after="0" w:line="240" w:lineRule="auto"/>
              <w:pBdr>
                <w:bottom w:val="single" w:sz="5" w:space="0" w:color="D2DCE1"/>
              </w:pBdr>
            </w:pPr>
            <w:r>
              <w:rPr>
                <w:sz w:val="18"/>
              </w:rPr>
              <w:t xml:space="preserve"> </w:t>
            </w:r>
          </w:p>
          <w:p>
            <w:pPr>
              <w:spacing w:after="0" w:line="240" w:lineRule="auto"/>
              <w:pBdr>
                <w:bottom w:val="single" w:sz="5" w:space="0" w:color="D2DCE1"/>
              </w:pBdr>
            </w:pPr>
            <w:r>
              <w:rPr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sz w:val="18"/>
              </w:rPr>
              <w:t xml:space="preserve"> </w:t>
            </w:r>
          </w:p>
        </w:tc>
      </w:tr>
    </w:tbl>
    <w:p>
      <w:pPr>
        <w:spacing w:after="0"/>
      </w:pPr>
    </w:p>
    <w:p>
      <w:pPr>
        <w:keepNext/>
        <w:spacing w:after="80" w:before="160" w:line="266" w:lineRule="auto"/>
      </w:pPr>
      <w:r>
        <w:rPr>
          <w:b/>
          <w:color w:val="193F56"/>
          <w:sz w:val="24"/>
        </w:rPr>
        <w:t>Go deeper</w:t>
      </w:r>
    </w:p>
    <w:p>
      <w:pPr>
        <w:spacing w:after="60" w:before="0" w:line="266" w:lineRule="auto"/>
      </w:pPr>
      <w:r>
        <w:rPr>
          <w:b w:val="0"/>
          <w:sz w:val="19"/>
        </w:rPr>
        <w:t>Which model feature supports an explanation that transfers to a fresh example, and which detail is only the model?</w:t>
      </w:r>
    </w:p>
    <w:p>
      <w:pPr>
        <w:spacing w:after="40" w:before="0" w:line="266" w:lineRule="auto"/>
      </w:pPr>
      <w:r>
        <w:rPr>
          <w:b/>
          <w:sz w:val="17"/>
        </w:rPr>
        <w:t>My response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6"/>
            <w:tcMar>
              <w:top w:w="30" w:type="dxa"/>
              <w:start w:w="60" w:type="dxa"/>
              <w:bottom w:w="40" w:type="dxa"/>
              <w:end w:w="60" w:type="dxa"/>
            </w:tcMar>
            <w:tcBorders>
              <w:top w:val="single" w:sz="5" w:color="9CB1BE"/>
              <w:left w:val="single" w:sz="5" w:color="9CB1BE"/>
              <w:bottom w:val="single" w:sz="5" w:color="9CB1BE"/>
              <w:right w:val="single" w:sz="5" w:color="9CB1BE"/>
            </w:tcBorders>
          </w:tcPr>
          <w:p>
            <w:pPr>
              <w:spacing w:after="0" w:line="240" w:lineRule="auto"/>
              <w:pBdr>
                <w:bottom w:val="single" w:sz="5" w:space="0" w:color="D2DCE1"/>
              </w:pBdr>
            </w:pPr>
            <w:r>
              <w:rPr>
                <w:sz w:val="16"/>
              </w:rPr>
              <w:t xml:space="preserve"> </w:t>
            </w:r>
          </w:p>
          <w:p>
            <w:pPr>
              <w:spacing w:after="0" w:line="240" w:lineRule="auto"/>
              <w:pBdr>
                <w:bottom w:val="single" w:sz="5" w:space="0" w:color="D2DCE1"/>
              </w:pBdr>
            </w:pPr>
            <w:r>
              <w:rPr>
                <w:sz w:val="16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sz w:val="16"/>
              </w:rPr>
              <w:t xml:space="preserve"> </w:t>
            </w:r>
          </w:p>
        </w:tc>
      </w:tr>
    </w:tbl>
    <w:p>
      <w:pPr>
        <w:spacing w:after="0"/>
      </w:pPr>
    </w:p>
    <w:p>
      <w:pPr>
        <w:spacing w:after="60" w:before="0" w:line="266" w:lineRule="auto"/>
      </w:pPr>
      <w:r>
        <w:rPr>
          <w:b w:val="0"/>
          <w:sz w:val="18"/>
        </w:rPr>
        <w:t>After submitting the check, compare two wrong cross explanations. Name each misconception and a precise repair without altering the checked answer.</w:t>
      </w:r>
    </w:p>
    <w:p>
      <w:pPr>
        <w:spacing w:after="40" w:before="0" w:line="266" w:lineRule="auto"/>
      </w:pPr>
      <w:r>
        <w:rPr>
          <w:b/>
          <w:sz w:val="17"/>
        </w:rPr>
        <w:t>My response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6"/>
            <w:tcMar>
              <w:top w:w="30" w:type="dxa"/>
              <w:start w:w="60" w:type="dxa"/>
              <w:bottom w:w="40" w:type="dxa"/>
              <w:end w:w="60" w:type="dxa"/>
            </w:tcMar>
            <w:tcBorders>
              <w:top w:val="single" w:sz="5" w:color="9CB1BE"/>
              <w:left w:val="single" w:sz="5" w:color="9CB1BE"/>
              <w:bottom w:val="single" w:sz="5" w:color="9CB1BE"/>
              <w:right w:val="single" w:sz="5" w:color="9CB1BE"/>
            </w:tcBorders>
          </w:tcPr>
          <w:p>
            <w:pPr>
              <w:spacing w:after="0" w:line="240" w:lineRule="auto"/>
              <w:pBdr>
                <w:bottom w:val="single" w:sz="5" w:space="0" w:color="D2DCE1"/>
              </w:pBdr>
            </w:pPr>
            <w:r>
              <w:rPr>
                <w:sz w:val="16"/>
              </w:rPr>
              <w:t xml:space="preserve"> </w:t>
            </w:r>
          </w:p>
          <w:p>
            <w:pPr>
              <w:spacing w:after="0" w:line="240" w:lineRule="auto"/>
              <w:pBdr>
                <w:bottom w:val="single" w:sz="5" w:space="0" w:color="D2DCE1"/>
              </w:pBdr>
            </w:pPr>
            <w:r>
              <w:rPr>
                <w:sz w:val="16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sz w:val="16"/>
              </w:rPr>
              <w:t xml:space="preserve"> </w:t>
            </w:r>
          </w:p>
        </w:tc>
      </w:tr>
    </w:tbl>
    <w:p>
      <w:pPr>
        <w:spacing w:after="0"/>
      </w:pPr>
    </w:p>
    <w:p>
      <w:pPr>
        <w:keepNext/>
        <w:spacing w:after="80" w:before="160" w:line="266" w:lineRule="auto"/>
      </w:pPr>
      <w:r>
        <w:rPr>
          <w:b/>
          <w:color w:val="193F56"/>
          <w:sz w:val="24"/>
        </w:rPr>
        <w:t>Exit</w:t>
      </w:r>
    </w:p>
    <w:p>
      <w:pPr>
        <w:spacing w:after="60" w:before="0" w:line="266" w:lineRule="auto"/>
      </w:pPr>
      <w:r>
        <w:rPr>
          <w:b w:val="0"/>
          <w:sz w:val="19"/>
        </w:rPr>
        <w:t>Show what you know with a model and explain one reason.</w:t>
      </w:r>
    </w:p>
    <w:p>
      <w:pPr>
        <w:spacing w:after="40" w:before="0" w:line="266" w:lineRule="auto"/>
      </w:pPr>
      <w:r>
        <w:rPr>
          <w:b/>
          <w:sz w:val="17"/>
        </w:rPr>
        <w:t>My exit response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6"/>
            <w:tcMar>
              <w:top w:w="30" w:type="dxa"/>
              <w:start w:w="60" w:type="dxa"/>
              <w:bottom w:w="40" w:type="dxa"/>
              <w:end w:w="60" w:type="dxa"/>
            </w:tcMar>
            <w:tcBorders>
              <w:top w:val="single" w:sz="5" w:color="9CB1BE"/>
              <w:left w:val="single" w:sz="5" w:color="9CB1BE"/>
              <w:bottom w:val="single" w:sz="5" w:color="9CB1BE"/>
              <w:right w:val="single" w:sz="5" w:color="9CB1BE"/>
            </w:tcBorders>
          </w:tcPr>
          <w:p>
            <w:pPr>
              <w:spacing w:after="0" w:line="240" w:lineRule="auto"/>
              <w:pBdr>
                <w:bottom w:val="single" w:sz="5" w:space="0" w:color="D2DCE1"/>
              </w:pBdr>
            </w:pPr>
            <w:r>
              <w:rPr>
                <w:sz w:val="16"/>
              </w:rPr>
              <w:t xml:space="preserve"> </w:t>
            </w:r>
          </w:p>
          <w:p>
            <w:pPr>
              <w:spacing w:after="0" w:line="240" w:lineRule="auto"/>
              <w:pBdr>
                <w:bottom w:val="single" w:sz="5" w:space="0" w:color="D2DCE1"/>
              </w:pBdr>
            </w:pPr>
            <w:r>
              <w:rPr>
                <w:sz w:val="16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sz w:val="16"/>
              </w:rPr>
              <w:t xml:space="preserve"> </w:t>
            </w:r>
          </w:p>
        </w:tc>
      </w:tr>
    </w:tbl>
    <w:p>
      <w:pPr>
        <w:spacing w:after="0"/>
      </w:pPr>
    </w:p>
    <w:p>
      <w:pPr>
        <w:spacing w:after="20" w:before="0" w:line="266" w:lineRule="auto"/>
      </w:pPr>
      <w:r>
        <w:rPr>
          <w:b w:val="0"/>
          <w:sz w:val="19"/>
        </w:rPr>
        <w:t>My feedback was … Name what you heard at Review.</w:t>
      </w:r>
    </w:p>
    <w:p>
      <w:pPr>
        <w:spacing w:after="20" w:before="0" w:line="266" w:lineRule="auto"/>
      </w:pPr>
      <w:r>
        <w:rPr>
          <w:b w:val="0"/>
          <w:sz w:val="19"/>
        </w:rPr>
        <w:t>Next I need to … Choose one model error you found; repair it and explain that change in the next lesson.</w:t>
      </w:r>
    </w:p>
    <w:p>
      <w:pPr>
        <w:keepNext/>
        <w:spacing w:after="80" w:before="160" w:line="266" w:lineRule="auto"/>
      </w:pPr>
      <w:r>
        <w:rPr>
          <w:b/>
          <w:color w:val="193F56"/>
          <w:sz w:val="24"/>
        </w:rPr>
        <w:t>Word help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3515"/>
        <w:gridCol w:w="3061"/>
        <w:gridCol w:w="1587"/>
      </w:tblGrid>
      <w:tr>
        <w:tc>
          <w:tcPr>
            <w:tcW w:type="dxa" w:w="2466"/>
            <w:shd w:fill="E8F0F4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b/>
                <w:sz w:val="17"/>
              </w:rPr>
              <w:t>Word</w:t>
            </w:r>
          </w:p>
        </w:tc>
        <w:tc>
          <w:tcPr>
            <w:tcW w:type="dxa" w:w="2466"/>
            <w:shd w:fill="E8F0F4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b/>
                <w:sz w:val="17"/>
              </w:rPr>
              <w:t>Meaning</w:t>
            </w:r>
          </w:p>
        </w:tc>
        <w:tc>
          <w:tcPr>
            <w:tcW w:type="dxa" w:w="2466"/>
            <w:shd w:fill="E8F0F4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b/>
                <w:sz w:val="17"/>
              </w:rPr>
              <w:t>Example</w:t>
            </w:r>
          </w:p>
        </w:tc>
        <w:tc>
          <w:tcPr>
            <w:tcW w:type="dxa" w:w="2466"/>
            <w:shd w:fill="E8F0F4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b/>
                <w:sz w:val="17"/>
              </w:rPr>
              <w:t>My language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mitosis</w:t>
            </w:r>
          </w:p>
        </w:tc>
        <w:tc>
          <w:tcPr>
            <w:tcW w:type="dxa" w:w="3515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division of the nucleus to separate matching chromosome sets</w:t>
            </w:r>
          </w:p>
        </w:tc>
        <w:tc>
          <w:tcPr>
            <w:tcW w:type="dxa" w:w="3061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Mitosis helps make matching body cells.</w:t>
            </w:r>
          </w:p>
        </w:tc>
        <w:tc>
          <w:tcPr>
            <w:tcW w:type="dxa" w:w="1587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br/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gene</w:t>
            </w:r>
          </w:p>
        </w:tc>
        <w:tc>
          <w:tcPr>
            <w:tcW w:type="dxa" w:w="3515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a section of DNA that codes for a protein</w:t>
            </w:r>
          </w:p>
        </w:tc>
        <w:tc>
          <w:tcPr>
            <w:tcW w:type="dxa" w:w="3061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A gene is a part of the DNA string.</w:t>
            </w:r>
          </w:p>
        </w:tc>
        <w:tc>
          <w:tcPr>
            <w:tcW w:type="dxa" w:w="1587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br/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allele</w:t>
            </w:r>
          </w:p>
        </w:tc>
        <w:tc>
          <w:tcPr>
            <w:tcW w:type="dxa" w:w="3515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a version of a gene</w:t>
            </w:r>
          </w:p>
        </w:tc>
        <w:tc>
          <w:tcPr>
            <w:tcW w:type="dxa" w:w="3061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A and a stand for two alleles in our invented model.</w:t>
            </w:r>
          </w:p>
        </w:tc>
        <w:tc>
          <w:tcPr>
            <w:tcW w:type="dxa" w:w="1587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br/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evidence</w:t>
            </w:r>
          </w:p>
        </w:tc>
        <w:tc>
          <w:tcPr>
            <w:tcW w:type="dxa" w:w="3515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a fact or model detail that supports a claim</w:t>
            </w:r>
          </w:p>
        </w:tc>
        <w:tc>
          <w:tcPr>
            <w:tcW w:type="dxa" w:w="3061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The labelled chromosome sets are evidence for my answer.</w:t>
            </w:r>
          </w:p>
        </w:tc>
        <w:tc>
          <w:tcPr>
            <w:tcW w:type="dxa" w:w="1587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br/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899" w:right="1020" w:bottom="850" w:left="1020" w:header="255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4"/>
      </w:rPr>
      <w:t xml:space="preserve">SCI-LAUNCH-A2-W07   ·   </w:t>
    </w:r>
    <w:fldSimple w:instr="PAGE"/>
  </w:p>
  <w:p>
    <w:pPr>
      <w:spacing w:before="0" w:after="0"/>
      <w:jc w:val="left"/>
    </w:pPr>
    <w:r>
      <w:rPr>
        <w:rFonts w:ascii="Arial" w:hAnsi="Arial"/>
        <w:sz w:val="12"/>
      </w:rPr>
      <w:t>Made by Matt · madebymatt.uk · © Matt Roper · CC BY-NC-SA 4.0: free for classroom use, share and adapt with credit, no resale · v9 · 25 Sep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60" w:line="252" w:lineRule="auto"/>
    </w:pPr>
    <w:r>
      <w:rPr>
        <w:rFonts w:ascii="Arial" w:hAnsi="Arial"/>
        <w:b/>
        <w:color w:val="193F56"/>
        <w:sz w:val="16"/>
      </w:rPr>
      <w:t>Science · LAUNCH · Autumn 2 · Week 07 · SCI-LAUNCH-A2-W07 · Date __________</w:t>
    </w:r>
    <w:r>
      <w:drawing>
        <wp:anchor distT="0" distB="0" distL="0" distR="0" simplePos="0" relativeHeight="251658240" behindDoc="0" locked="0" layoutInCell="1" allowOverlap="1">
          <wp:simplePos x="0" y="0"/>
          <wp:positionH relativeFrom="page">
            <wp:posOffset>6876288</wp:posOffset>
          </wp:positionH>
          <wp:positionV relativeFrom="page">
            <wp:posOffset>164592</wp:posOffset>
          </wp:positionV>
          <wp:extent cx="320040" cy="320040"/>
          <wp:wrapNone/>
          <wp:docPr id="1" name="Picture 1" descr="Made by Matt" title="Made by Matt"/>
          <wp:cNvGraphicFramePr xmlns:a="http://schemas.openxmlformats.org/drawingml/2006/main">
            <a:graphicFrameLocks noChangeAspect="1"/>
          </wp:cNvGraphicFramePr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approved-mark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20040" cy="320040"/>
                  </a:xfrm>
                  <a:prstGeom prst="rect"/>
                </pic:spPr>
              </pic:pic>
            </a:graphicData>
          </a:graphic>
        </wp:anchor>
      </w:drawing>
    </w:r>
  </w:p>
  <w:p>
    <w:pPr>
      <w:spacing w:after="60"/>
    </w:pPr>
    <w:r>
      <w:rPr>
        <w:b/>
        <w:sz w:val="27"/>
      </w:rPr>
      <w:t>Cells and genetics check</w:t>
    </w:r>
  </w:p>
  <w:p>
    <w:pPr>
      <w:spacing w:after="60"/>
    </w:pPr>
    <w:r>
      <w:rPr>
        <w:sz w:val="17"/>
      </w:rPr>
      <w:t>Today I can… ☐ I can order copy, separate and split for mitosis.  ☐ I can mark one gene as part of DNA.  ☐ I can use a simple cross as probability, not a promise.</w:t>
    </w:r>
  </w:p>
  <w:p>
    <w:pPr>
      <w:spacing w:after="0"/>
      <w:pBdr>
        <w:bottom w:val="single" w:sz="5" w:space="0" w:color="AAC0CA"/>
      </w:pBdr>
    </w:pPr>
    <w:r>
      <w:rPr>
        <w:sz w:val="17"/>
      </w:rPr>
      <w:t>Feedback: ☐ VF  ☐ WS  ☐ I  ☐ NS  ☐ E  ☐ R   ____________________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64" w:lineRule="auto"/>
    </w:pPr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Cells and genetics check pupil resources</dc:title>
  <dc:subject/>
  <dc:creator>Made by Matt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