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 (Part 4): Digression on Universal Grace, §§ XXX–XXXV (printed pp. 68–70)</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69 ]. Here Owen argues that the natural knowledge of God reaches only his natural attributes (goodness and avenging justice), never his pardoning "placability," which is an arbitrary act of his will revealed only in Christ; and he closes with a covenant dilemma that, he holds, dissolves the universal-grace appeal to providence. Greek is translated with the transliteration bracketed. Translator's notes are in square brackets; everything else is Owen. (This part opens on p. 68, begun in Part 3.)</w:t>
      </w:r>
    </w:p>
    <w:p>
      <w:pPr>
        <w:pStyle w:val="Heading1"/>
        <w:spacing w:before="280"/>
      </w:pPr>
      <w:r>
        <w:rPr>
          <w:rFonts w:ascii="Georgia" w:hAnsi="Georgia"/>
          <w:color w:val="000000"/>
        </w:rPr>
        <w:t>Digression on Universal Grace (continued)</w:t>
      </w:r>
    </w:p>
    <w:p>
      <w:pPr>
        <w:pStyle w:val="Heading2"/>
        <w:spacing w:before="200" w:after="80"/>
      </w:pPr>
      <w:r>
        <w:rPr>
          <w:rFonts w:ascii="Georgia" w:hAnsi="Georgia"/>
          <w:color w:val="555555"/>
        </w:rPr>
        <w:t>[ p. 68 (cont.) ]</w:t>
      </w:r>
    </w:p>
    <w:p>
      <w:r>
        <w:t>XXX. But I do not speak only of that which is wont to happen in such a state, since it could not happen otherwise; for that knowledge of God of which we speak regards his natural attributes. So the apostle everywhere teaches us. The free acts of the divine will do not pertain to it, as we shall see. For those attributes are known partly from connate notions, partly from effects. Of any free act of the divine will there is no natural notion or presumption. Goodness, indeed, on the one hand, and what it necessarily posits, and avenging justice on the other, are natural to God. Of these, in all men, there is a certain "anticipation" [Greek: prolēpsis]. But the external effects of these are diverse and contrary. All the works of providence seem bound to be referred, respectively, to these fountains. There is no one, destitute of special revelation, who can refer them elsewhere. Of those things whose going-forth is not necessary, the objects being posited, the account is different. But it depends on God's most free choice that goodness and justice, in respect of their effects, should meet each other and mutually kiss — unless one supposes that God must be said to punish sin, and also to remit it, from necessity of nature. But that the "placability" of which we speak pertains here is plain — [a placability] which in God is wholly arbitrary, or</w:t>
      </w:r>
    </w:p>
    <w:p>
      <w:pPr>
        <w:pStyle w:val="Heading2"/>
        <w:spacing w:before="200" w:after="80"/>
      </w:pPr>
      <w:r>
        <w:rPr>
          <w:rFonts w:ascii="Georgia" w:hAnsi="Georgia"/>
          <w:color w:val="555555"/>
        </w:rPr>
        <w:t>[ p. 69 ]</w:t>
      </w:r>
    </w:p>
    <w:p>
      <w:r>
        <w:t>a most free act of his will, if indeed anything of this kind can be assigned to God: for it properly expresses neither any attribute of the divine nature, nor any act of his will. Driven, therefore, by these contraries, as by the blows of winds, they went off into contrary [directions], according as the one or the other notion prevailed in their minds.</w:t>
      </w:r>
    </w:p>
    <w:p>
      <w:r>
        <w:t>XXXI. For some, changing the goodness of God into a certain perpetual lenity — which is either a vice, or at least set on the border of vices, and unworthy of the supreme Ruler — utterly cast away all thoughts of the wrath and severity of God, charging the foulest crime of superstition upon those who were touched by any care or zeal for them. That very many of the impious are of this mind, Scripture testifies (Ps. 50:21); and most of the wise trod this path, as will be shown later. Some, meanwhile, continually wasted themselves away with fear and a certain foreboding of the wrath and vengeance of God — whom Plutarch most wittily lashes in his little book "On Superstition" [Greek: peri deisidaimonias]. These too the sacred page depicts (Mic. 6:6, 7). There were also those who, relying on old traditions, suspected that the idols they worshiped were placable, and could be appeased by sacrifices — at whom, however, the chorus of philosophers laughed. But that the works of providence suggested to them any such placability of the deity, there is no ground from which even the slightest suspicion could arise; if anyone pleases to suspect it, we cannot prevent him, since suspicion is set in each one's power, but in this matter it lacks all proof. That the custom of sacrificing among the nations must be referred partly to inveterate traditions emanating from God's institutions, partly to the pride and craft of the old serpent wickedly drawing to himself the worship of God, is certain. For the wisest of the Gentiles handed down no other origin of it. That the origins of sacrifices are to be assigned to the one will and most free choice of God, we have taught before; that the knowledge and observance of them should emanate to nations destitute of supernatural revelation from any other fountain than those we have indicated, is impossible.</w:t>
      </w:r>
    </w:p>
    <w:p>
      <w:r>
        <w:t>XXXII. But there were those who, in order to extricate themselves from the snares in which they felt themselves entangled by those contrary notions about God and his nature (which they had conceived from the diverse effects numbered above), feigned for themselves two principles of all things, two gods — one good, the author of all goodness; the other perverse, master of evils and punishments. And this handed-down persuasion still endures in a great part of the common people of America. Hence the Tlaxcallans sent envoys to inquire of the Spaniard Cortés — who was unmanning them with the terror of his cannon — which he was: a god? the good one, who gives fruits? or the bad one, who delights in human blood? — that they might know how he should be received. Nor is that a recently born persuasion; nay, it is very ancient. "Labeo, whom they proclaim most skilled in matters of this kind, distinguishes good deities from bad by a difference of worship; he asserts that the bad gods are propitiated by slaughters and gloomy supplications, but the good by glad and joyful observances," as it is in Augustine, On the City of God, Book 2, ch. 11.</w:t>
      </w:r>
    </w:p>
    <w:p>
      <w:pPr>
        <w:pStyle w:val="Heading2"/>
        <w:spacing w:before="200" w:after="80"/>
      </w:pPr>
      <w:r>
        <w:rPr>
          <w:rFonts w:ascii="Georgia" w:hAnsi="Georgia"/>
          <w:color w:val="555555"/>
        </w:rPr>
        <w:t>[ p. 70 ]</w:t>
      </w:r>
    </w:p>
    <w:p>
      <w:r>
        <w:t>XXXIII. Nor does it seem unworthy of note that, among the ancient idolaters, those who seemed to venerate the deity with some affection of mind above other mortals, relying on the deepest persuasion of his wrath and vengeance, always entered upon a horrible way of appeasing the gods — namely, "human sacrifices" [Greek: anthrōpothysias]. Let the Carthaginians be an example, whom Plautus more than sufficiently intimates to have been led, among the heathen, by the greatest reverence for the deity, when he assigns to the [Carthaginian] he brought on stage no other speech than one that seems to savor of an unusual sense of religion. But "Punic faith" is a Roman proverb; which [proverb], had Hannibal known not only how to conquer but how to use his victory, would have had no place — or, on the other side, would have stained the Roman name itself with no less a blot. But the abominable sacrifices of those same men are most well known.</w:t>
      </w:r>
    </w:p>
    <w:p>
      <w:r>
        <w:t>XXXIV. And indeed, among the nations, the matter stood thus. For since, from the works of nature, nothing at all of placability toward sinners could lie open — inasmuch as those works, [being] absolute before all consideration of sin, were consigned to a plainly different end; and since the works of providence, whatever of goodness or patience they made manifest, they counterbalanced by the disclosure of wrath and indignation; and since the use of sacrifices was introduced only from a detestable tradition (because most foully corrupted) or by the craft of Satan — whatever becomes of that placability, it appears that the nations, destitute of the word of God, were condemned to the darkness of all knowledge of sparing mercy, and of [the mercy] that leads to saving repentance.</w:t>
      </w:r>
    </w:p>
    <w:p>
      <w:r>
        <w:t>XXXV. Furthermore: all revelation of God pertains to some covenant. But there are two covenants between God and men: one of works, the other of grace. The means of revelation of which we speak must pertain to one of these. But if they pertain to the former, namely [the covenant] of works, how can they manifest any placability in God? By the tenor of that covenant, God is not placable. If they are to be referred to the latter, and the works of providence are to be held [as] means of administering the covenant of grace, then they ought to declare not God placable, but God appeased, reconciled, and reconciling the world to himself — if indeed they are to be thought to proclaim the truth itself. The revelation, therefore, of placability in God pertains neither to the covenant of works nor to the covenant of grace. That is, there is none at all. They can indeed reveal the goodness of God, and his patience and longsuffering, which God exercises toward the vessels of wrath; but placability, not so. Let the distinguished men see, then, in what sense they have so often feigned to God that placability which — since it can be said to be in God under no respect — surely can be revealed through no means. If only the heat of disputing should once cool down, and the pious soul should seriously weigh with itself what it is to deal with God in Christ about the remission of sins, ratiocinations of this kind will be found to vanish quicker than the word [is spoken].</w:t>
      </w:r>
    </w:p>
    <w:p>
      <w:pPr>
        <w:spacing w:after="160"/>
      </w:pPr>
      <w:r>
        <w:rPr>
          <w:i/>
          <w:color w:val="444444"/>
          <w:sz w:val="21"/>
        </w:rPr>
        <w:t>[Part 4 ends here. Section XXXVI takes up the second proof-text, Acts 14:16–17 (Paul and Barnabas at Lystra), and opens Part 5, continuing on p. 70.]</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