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1431C" w14:textId="77777777" w:rsidR="003F57B7" w:rsidRDefault="00000000">
      <w:pPr>
        <w:spacing w:before="480" w:after="80"/>
        <w:jc w:val="center"/>
      </w:pPr>
      <w:r>
        <w:rPr>
          <w:b/>
          <w:bCs/>
          <w:color w:val="2E74B5"/>
          <w:sz w:val="56"/>
          <w:szCs w:val="56"/>
        </w:rPr>
        <w:t>Oregon WID API</w:t>
      </w:r>
    </w:p>
    <w:p w14:paraId="2F687705" w14:textId="77777777" w:rsidR="003F57B7" w:rsidRDefault="00000000">
      <w:pPr>
        <w:spacing w:after="80"/>
        <w:jc w:val="center"/>
      </w:pPr>
      <w:r>
        <w:rPr>
          <w:color w:val="555555"/>
          <w:sz w:val="32"/>
          <w:szCs w:val="32"/>
        </w:rPr>
        <w:t>Design Overview &amp; Key Features</w:t>
      </w:r>
    </w:p>
    <w:p w14:paraId="55AAB93B" w14:textId="77777777" w:rsidR="003F57B7" w:rsidRDefault="00000000">
      <w:pPr>
        <w:spacing w:after="100"/>
        <w:jc w:val="center"/>
      </w:pPr>
      <w:r>
        <w:rPr>
          <w:i/>
          <w:iCs/>
          <w:color w:val="777777"/>
        </w:rPr>
        <w:t>Reference for National WID API Discussion</w:t>
      </w:r>
    </w:p>
    <w:p w14:paraId="1190F20A" w14:textId="2FA52829" w:rsidR="003F57B7" w:rsidRDefault="00000000">
      <w:pPr>
        <w:spacing w:after="400"/>
        <w:jc w:val="center"/>
      </w:pPr>
      <w:r>
        <w:rPr>
          <w:color w:val="999999"/>
          <w:sz w:val="18"/>
          <w:szCs w:val="18"/>
        </w:rPr>
        <w:t xml:space="preserve">Based on WID 2.8 · OpenAPI 3.0 Specification </w:t>
      </w:r>
    </w:p>
    <w:p w14:paraId="00A228CD" w14:textId="77777777" w:rsidR="003F57B7" w:rsidRDefault="003F57B7">
      <w:pPr>
        <w:pBdr>
          <w:bottom w:val="single" w:sz="4" w:space="0" w:color="D0D0D0"/>
        </w:pBdr>
        <w:spacing w:before="120" w:after="120"/>
      </w:pPr>
    </w:p>
    <w:p w14:paraId="6803F8AB" w14:textId="77777777" w:rsidR="003F57B7" w:rsidRDefault="00000000">
      <w:pPr>
        <w:pStyle w:val="Heading1"/>
        <w:spacing w:before="320" w:after="120"/>
      </w:pPr>
      <w:r>
        <w:rPr>
          <w:b/>
          <w:bCs/>
        </w:rPr>
        <w:t>1. Background &amp; Purpose</w:t>
      </w:r>
    </w:p>
    <w:p w14:paraId="7B679ACD" w14:textId="4A829471" w:rsidR="003F57B7" w:rsidRDefault="00000000">
      <w:pPr>
        <w:spacing w:before="60" w:after="100"/>
      </w:pPr>
      <w:r>
        <w:t>Oregon developed a REST API specification for version 2.8 of the Workforce Information Database (WID) approximately eight years ago. The API was designed to provide flexible, structured access to the core WID data tables over HTTP. The specification is written in OpenAPI 3.0</w:t>
      </w:r>
      <w:r w:rsidR="00923F51">
        <w:t>.</w:t>
      </w:r>
    </w:p>
    <w:p w14:paraId="50AA983E" w14:textId="77777777" w:rsidR="003F57B7" w:rsidRDefault="00000000">
      <w:pPr>
        <w:spacing w:before="60" w:after="100"/>
      </w:pPr>
      <w:r>
        <w:t>The Oregon API serves as the primary practical reference model for the national WID API. However, it will need to be updated to align with WID 3.0 naming conventions and schema structure before it can be adopted or adapted for national use.</w:t>
      </w:r>
    </w:p>
    <w:p w14:paraId="3B9F6069" w14:textId="77777777" w:rsidR="003F57B7" w:rsidRDefault="00000000">
      <w:pPr>
        <w:spacing w:before="60" w:after="100"/>
      </w:pPr>
      <w:r>
        <w:t>The OpenAPI specification is available at:</w:t>
      </w:r>
    </w:p>
    <w:p w14:paraId="6C426679" w14:textId="77777777" w:rsidR="003F57B7" w:rsidRDefault="00000000">
      <w:pPr>
        <w:spacing w:before="60" w:after="120"/>
        <w:ind w:left="720"/>
      </w:pPr>
      <w:hyperlink r:id="rId5" w:history="1">
        <w:r>
          <w:rPr>
            <w:rStyle w:val="Hyperlink"/>
            <w:rFonts w:ascii="Courier New" w:eastAsia="Courier New" w:hAnsi="Courier New" w:cs="Courier New"/>
            <w:sz w:val="18"/>
            <w:szCs w:val="18"/>
          </w:rPr>
          <w:t>https://app.swaggerhub.com/apis/arc-wid/Workforce-Information-Database/1.0.0-oas3</w:t>
        </w:r>
      </w:hyperlink>
    </w:p>
    <w:p w14:paraId="4A6210FD" w14:textId="77777777" w:rsidR="003F57B7" w:rsidRDefault="003F57B7">
      <w:pPr>
        <w:pBdr>
          <w:bottom w:val="single" w:sz="4" w:space="0" w:color="D0D0D0"/>
        </w:pBdr>
        <w:spacing w:before="120" w:after="120"/>
      </w:pPr>
    </w:p>
    <w:p w14:paraId="2F329C71" w14:textId="77777777" w:rsidR="003F57B7" w:rsidRDefault="00000000">
      <w:pPr>
        <w:pStyle w:val="Heading1"/>
        <w:spacing w:before="320" w:after="120"/>
      </w:pPr>
      <w:r>
        <w:rPr>
          <w:b/>
          <w:bCs/>
        </w:rPr>
        <w:t>2. Data Scope</w:t>
      </w:r>
    </w:p>
    <w:p w14:paraId="43A86F6C" w14:textId="77777777" w:rsidR="003F57B7" w:rsidRDefault="00000000">
      <w:pPr>
        <w:spacing w:before="60" w:after="100"/>
      </w:pPr>
      <w:r>
        <w:t>The Oregon API covers the core WID data tables, with a focus on statewide data. The tables covered by the specification 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2"/>
        <w:gridCol w:w="1835"/>
        <w:gridCol w:w="4633"/>
      </w:tblGrid>
      <w:tr w:rsidR="003F57B7" w14:paraId="2E860EE7"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2FC749F1" w14:textId="77777777" w:rsidR="003F57B7" w:rsidRDefault="00000000">
            <w:r>
              <w:rPr>
                <w:b/>
                <w:bCs/>
                <w:color w:val="FFFFFF"/>
                <w:sz w:val="20"/>
                <w:szCs w:val="20"/>
              </w:rPr>
              <w:t>WID Table</w:t>
            </w:r>
          </w:p>
        </w:tc>
        <w:tc>
          <w:tcPr>
            <w:tcW w:w="0" w:type="auto"/>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0B6C75E0" w14:textId="77777777" w:rsidR="003F57B7" w:rsidRDefault="00000000">
            <w:r>
              <w:rPr>
                <w:b/>
                <w:bCs/>
                <w:color w:val="FFFFFF"/>
                <w:sz w:val="20"/>
                <w:szCs w:val="20"/>
              </w:rPr>
              <w:t>API Entity</w:t>
            </w:r>
          </w:p>
        </w:tc>
        <w:tc>
          <w:tcPr>
            <w:tcW w:w="0" w:type="auto"/>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5AF2C540" w14:textId="77777777" w:rsidR="003F57B7" w:rsidRDefault="00000000">
            <w:r>
              <w:rPr>
                <w:b/>
                <w:bCs/>
                <w:color w:val="FFFFFF"/>
                <w:sz w:val="20"/>
                <w:szCs w:val="20"/>
              </w:rPr>
              <w:t>Description</w:t>
            </w:r>
          </w:p>
        </w:tc>
      </w:tr>
      <w:tr w:rsidR="003F57B7" w14:paraId="6A6320A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F687E9" w14:textId="77777777" w:rsidR="003F57B7" w:rsidRDefault="00000000">
            <w:r>
              <w:rPr>
                <w:rFonts w:ascii="Courier New" w:eastAsia="Courier New" w:hAnsi="Courier New" w:cs="Courier New"/>
                <w:color w:val="1F5C9E"/>
                <w:sz w:val="18"/>
                <w:szCs w:val="18"/>
              </w:rPr>
              <w:t>labforce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C8E73C" w14:textId="77777777" w:rsidR="003F57B7" w:rsidRDefault="00000000">
            <w:r>
              <w:rPr>
                <w:color w:val="000000"/>
                <w:sz w:val="20"/>
                <w:szCs w:val="20"/>
              </w:rPr>
              <w:t>laborForce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5BD0B8" w14:textId="77777777" w:rsidR="003F57B7" w:rsidRDefault="00000000">
            <w:r>
              <w:rPr>
                <w:color w:val="000000"/>
                <w:sz w:val="20"/>
                <w:szCs w:val="20"/>
              </w:rPr>
              <w:t>LAUS labor force &amp; unemployment statistics</w:t>
            </w:r>
          </w:p>
        </w:tc>
      </w:tr>
      <w:tr w:rsidR="003F57B7" w14:paraId="1514E3A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14:paraId="77E8593E" w14:textId="77777777" w:rsidR="003F57B7" w:rsidRDefault="00000000">
            <w:r>
              <w:rPr>
                <w:rFonts w:ascii="Courier New" w:eastAsia="Courier New" w:hAnsi="Courier New" w:cs="Courier New"/>
                <w:color w:val="1F5C9E"/>
                <w:sz w:val="18"/>
                <w:szCs w:val="18"/>
              </w:rPr>
              <w:t>ces</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14:paraId="27B490AB" w14:textId="77777777" w:rsidR="003F57B7" w:rsidRDefault="00000000">
            <w:r>
              <w:rPr>
                <w:color w:val="000000"/>
                <w:sz w:val="20"/>
                <w:szCs w:val="20"/>
              </w:rPr>
              <w:t>cesEmployment / cesHoursEarnings</w:t>
            </w:r>
          </w:p>
        </w:tc>
        <w:tc>
          <w:tcPr>
            <w:tcW w:w="516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14:paraId="551EAE63" w14:textId="77777777" w:rsidR="003F57B7" w:rsidRDefault="00000000">
            <w:r>
              <w:rPr>
                <w:color w:val="000000"/>
                <w:sz w:val="20"/>
                <w:szCs w:val="20"/>
              </w:rPr>
              <w:t>Current Employment Statistics (employment; hours &amp; earnings split into separate endpoints)</w:t>
            </w:r>
          </w:p>
        </w:tc>
      </w:tr>
      <w:tr w:rsidR="003F57B7" w14:paraId="6F61682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6D8542" w14:textId="77777777" w:rsidR="003F57B7" w:rsidRDefault="00000000">
            <w:r>
              <w:rPr>
                <w:rFonts w:ascii="Courier New" w:eastAsia="Courier New" w:hAnsi="Courier New" w:cs="Courier New"/>
                <w:color w:val="1F5C9E"/>
                <w:sz w:val="18"/>
                <w:szCs w:val="18"/>
              </w:rPr>
              <w:t>iomatrix</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9E12C9" w14:textId="77777777" w:rsidR="003F57B7" w:rsidRDefault="00000000">
            <w:r>
              <w:rPr>
                <w:color w:val="000000"/>
                <w:sz w:val="20"/>
                <w:szCs w:val="20"/>
              </w:rPr>
              <w:t>ioMatrix</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4392BE" w14:textId="77777777" w:rsidR="003F57B7" w:rsidRDefault="00000000">
            <w:r>
              <w:rPr>
                <w:color w:val="000000"/>
                <w:sz w:val="20"/>
                <w:szCs w:val="20"/>
              </w:rPr>
              <w:t>Industry &amp; occupational employment projections</w:t>
            </w:r>
          </w:p>
        </w:tc>
      </w:tr>
      <w:tr w:rsidR="003F57B7" w14:paraId="54737CB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14:paraId="06E6686F" w14:textId="77777777" w:rsidR="003F57B7" w:rsidRDefault="00000000">
            <w:r>
              <w:rPr>
                <w:rFonts w:ascii="Courier New" w:eastAsia="Courier New" w:hAnsi="Courier New" w:cs="Courier New"/>
                <w:color w:val="1F5C9E"/>
                <w:sz w:val="18"/>
                <w:szCs w:val="18"/>
              </w:rPr>
              <w:t>iowage</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14:paraId="504114F5" w14:textId="77777777" w:rsidR="003F57B7" w:rsidRDefault="00000000">
            <w:r>
              <w:rPr>
                <w:color w:val="000000"/>
                <w:sz w:val="20"/>
                <w:szCs w:val="20"/>
              </w:rPr>
              <w:t>wages</w:t>
            </w:r>
          </w:p>
        </w:tc>
        <w:tc>
          <w:tcPr>
            <w:tcW w:w="516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14:paraId="6BCDE267" w14:textId="77777777" w:rsidR="003F57B7" w:rsidRDefault="00000000">
            <w:r>
              <w:rPr>
                <w:color w:val="000000"/>
                <w:sz w:val="20"/>
                <w:szCs w:val="20"/>
              </w:rPr>
              <w:t>Occupational wage data (OES)</w:t>
            </w:r>
          </w:p>
        </w:tc>
      </w:tr>
      <w:tr w:rsidR="003F57B7" w14:paraId="09A7FEF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8500C0" w14:textId="77777777" w:rsidR="003F57B7" w:rsidRDefault="00000000">
            <w:r>
              <w:rPr>
                <w:rFonts w:ascii="Courier New" w:eastAsia="Courier New" w:hAnsi="Courier New" w:cs="Courier New"/>
                <w:color w:val="1F5C9E"/>
                <w:sz w:val="18"/>
                <w:szCs w:val="18"/>
              </w:rPr>
              <w:t>industry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7AB864" w14:textId="77777777" w:rsidR="003F57B7" w:rsidRDefault="00000000">
            <w:r>
              <w:rPr>
                <w:color w:val="000000"/>
                <w:sz w:val="20"/>
                <w:szCs w:val="20"/>
              </w:rPr>
              <w:t>industry</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00AADE" w14:textId="77777777" w:rsidR="003F57B7" w:rsidRDefault="00000000">
            <w:r>
              <w:rPr>
                <w:color w:val="000000"/>
                <w:sz w:val="20"/>
                <w:szCs w:val="20"/>
              </w:rPr>
              <w:t>QCEW industry employment &amp; payroll data</w:t>
            </w:r>
          </w:p>
        </w:tc>
      </w:tr>
      <w:tr w:rsidR="003F57B7" w14:paraId="1D8B46E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14:paraId="0CEDD873" w14:textId="77777777" w:rsidR="003F57B7" w:rsidRDefault="00000000">
            <w:r>
              <w:rPr>
                <w:rFonts w:ascii="Courier New" w:eastAsia="Courier New" w:hAnsi="Courier New" w:cs="Courier New"/>
                <w:color w:val="1F5C9E"/>
                <w:sz w:val="18"/>
                <w:szCs w:val="18"/>
              </w:rPr>
              <w:t>geog</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14:paraId="1B957185" w14:textId="77777777" w:rsidR="003F57B7" w:rsidRDefault="00000000">
            <w:r>
              <w:rPr>
                <w:color w:val="000000"/>
                <w:sz w:val="20"/>
                <w:szCs w:val="20"/>
              </w:rPr>
              <w:t>(lookup) listAreas</w:t>
            </w:r>
          </w:p>
        </w:tc>
        <w:tc>
          <w:tcPr>
            <w:tcW w:w="516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14:paraId="4F30C891" w14:textId="77777777" w:rsidR="003F57B7" w:rsidRDefault="00000000">
            <w:r>
              <w:rPr>
                <w:color w:val="000000"/>
                <w:sz w:val="20"/>
                <w:szCs w:val="20"/>
              </w:rPr>
              <w:t>Geographic area lookup table</w:t>
            </w:r>
          </w:p>
        </w:tc>
      </w:tr>
      <w:tr w:rsidR="003F57B7" w14:paraId="102ED9C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2CF3A7" w14:textId="77777777" w:rsidR="003F57B7" w:rsidRDefault="00000000">
            <w:r>
              <w:rPr>
                <w:rFonts w:ascii="Courier New" w:eastAsia="Courier New" w:hAnsi="Courier New" w:cs="Courier New"/>
                <w:color w:val="1F5C9E"/>
                <w:sz w:val="18"/>
                <w:szCs w:val="18"/>
              </w:rPr>
              <w:t>occdir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8C0350" w14:textId="77777777" w:rsidR="003F57B7" w:rsidRDefault="00000000">
            <w:r>
              <w:rPr>
                <w:color w:val="000000"/>
                <w:sz w:val="20"/>
                <w:szCs w:val="20"/>
              </w:rPr>
              <w:t>(lookup) listOccupations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68165E" w14:textId="77777777" w:rsidR="003F57B7" w:rsidRDefault="00000000">
            <w:r>
              <w:rPr>
                <w:color w:val="000000"/>
                <w:sz w:val="20"/>
                <w:szCs w:val="20"/>
              </w:rPr>
              <w:t>IOMatrix occupational code lookup</w:t>
            </w:r>
          </w:p>
        </w:tc>
      </w:tr>
      <w:tr w:rsidR="003F57B7" w14:paraId="30E51F7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14:paraId="7064B77F" w14:textId="77777777" w:rsidR="003F57B7" w:rsidRDefault="00000000">
            <w:r>
              <w:rPr>
                <w:rFonts w:ascii="Courier New" w:eastAsia="Courier New" w:hAnsi="Courier New" w:cs="Courier New"/>
                <w:color w:val="1F5C9E"/>
                <w:sz w:val="18"/>
                <w:szCs w:val="18"/>
              </w:rPr>
              <w:t>inddir</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14:paraId="62E0830A" w14:textId="77777777" w:rsidR="003F57B7" w:rsidRDefault="00000000">
            <w:r>
              <w:rPr>
                <w:color w:val="000000"/>
                <w:sz w:val="20"/>
                <w:szCs w:val="20"/>
              </w:rPr>
              <w:t>(lookup) listIndustries</w:t>
            </w:r>
          </w:p>
        </w:tc>
        <w:tc>
          <w:tcPr>
            <w:tcW w:w="516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14:paraId="5A0FF2DE" w14:textId="77777777" w:rsidR="003F57B7" w:rsidRDefault="00000000">
            <w:r>
              <w:rPr>
                <w:color w:val="000000"/>
                <w:sz w:val="20"/>
                <w:szCs w:val="20"/>
              </w:rPr>
              <w:t>IOMatrix industry code lookup</w:t>
            </w:r>
          </w:p>
        </w:tc>
      </w:tr>
      <w:tr w:rsidR="003F57B7" w14:paraId="2ABCCE0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F5ED61" w14:textId="77777777" w:rsidR="003F57B7" w:rsidRDefault="00000000">
            <w:r>
              <w:rPr>
                <w:rFonts w:ascii="Courier New" w:eastAsia="Courier New" w:hAnsi="Courier New" w:cs="Courier New"/>
                <w:color w:val="1F5C9E"/>
                <w:sz w:val="18"/>
                <w:szCs w:val="18"/>
              </w:rPr>
              <w:t>cescode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A07C73" w14:textId="77777777" w:rsidR="003F57B7" w:rsidRDefault="00000000">
            <w:r>
              <w:rPr>
                <w:color w:val="000000"/>
                <w:sz w:val="20"/>
                <w:szCs w:val="20"/>
              </w:rPr>
              <w:t>(lookup) listIndustrySeries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D33C4B" w14:textId="77777777" w:rsidR="003F57B7" w:rsidRDefault="00000000">
            <w:r>
              <w:rPr>
                <w:color w:val="000000"/>
                <w:sz w:val="20"/>
                <w:szCs w:val="20"/>
              </w:rPr>
              <w:t>CES industry series code lookup</w:t>
            </w:r>
          </w:p>
        </w:tc>
      </w:tr>
      <w:tr w:rsidR="003F57B7" w14:paraId="3B1B26F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14:paraId="2838D902" w14:textId="77777777" w:rsidR="003F57B7" w:rsidRDefault="00000000">
            <w:r>
              <w:rPr>
                <w:rFonts w:ascii="Courier New" w:eastAsia="Courier New" w:hAnsi="Courier New" w:cs="Courier New"/>
                <w:color w:val="1F5C9E"/>
                <w:sz w:val="18"/>
                <w:szCs w:val="18"/>
              </w:rPr>
              <w:lastRenderedPageBreak/>
              <w:t>indcodes</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14:paraId="27E9DBDF" w14:textId="77777777" w:rsidR="003F57B7" w:rsidRDefault="00000000">
            <w:r>
              <w:rPr>
                <w:color w:val="000000"/>
                <w:sz w:val="20"/>
                <w:szCs w:val="20"/>
              </w:rPr>
              <w:t>(lookup) listIndustries</w:t>
            </w:r>
          </w:p>
        </w:tc>
        <w:tc>
          <w:tcPr>
            <w:tcW w:w="516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14:paraId="51A4D20D" w14:textId="77777777" w:rsidR="003F57B7" w:rsidRDefault="00000000">
            <w:r>
              <w:rPr>
                <w:color w:val="000000"/>
                <w:sz w:val="20"/>
                <w:szCs w:val="20"/>
              </w:rPr>
              <w:t>QCEW NAICS industry code lookup</w:t>
            </w:r>
          </w:p>
        </w:tc>
      </w:tr>
    </w:tbl>
    <w:p w14:paraId="1BB2E7AA" w14:textId="77777777" w:rsidR="003F57B7" w:rsidRDefault="003F57B7">
      <w:pPr>
        <w:spacing w:before="120"/>
      </w:pPr>
    </w:p>
    <w:p w14:paraId="396E29FE" w14:textId="77777777" w:rsidR="003F57B7" w:rsidRDefault="00000000">
      <w:pPr>
        <w:spacing w:before="60" w:after="100"/>
      </w:pPr>
      <w:r>
        <w:rPr>
          <w:i/>
          <w:iCs/>
          <w:color w:val="555555"/>
        </w:rPr>
        <w:t>Note: The WID CES table contains both employment data and hours &amp; earnings data. The Oregon API treats these as two distinct endpoints, since they represent different logical entities sharing a common physical table.</w:t>
      </w:r>
    </w:p>
    <w:p w14:paraId="524DC8D1" w14:textId="77777777" w:rsidR="003F57B7" w:rsidRDefault="00000000">
      <w:pPr>
        <w:spacing w:before="60" w:after="100"/>
      </w:pPr>
      <w:r>
        <w:t>Security and authentication are explicitly out of scope for the API specification, as requirements in this area will vary by implementation (internal service vs. public web service).</w:t>
      </w:r>
    </w:p>
    <w:p w14:paraId="0D1DE813" w14:textId="77777777" w:rsidR="003F57B7" w:rsidRDefault="003F57B7">
      <w:pPr>
        <w:pBdr>
          <w:bottom w:val="single" w:sz="4" w:space="0" w:color="D0D0D0"/>
        </w:pBdr>
        <w:spacing w:before="120" w:after="120"/>
      </w:pPr>
    </w:p>
    <w:p w14:paraId="4F5CD4D4" w14:textId="77777777" w:rsidR="003F57B7" w:rsidRDefault="00000000">
      <w:pPr>
        <w:pStyle w:val="Heading1"/>
        <w:spacing w:before="320" w:after="120"/>
      </w:pPr>
      <w:r>
        <w:rPr>
          <w:b/>
          <w:bCs/>
        </w:rPr>
        <w:t>3. URL &amp; Endpoint Structure</w:t>
      </w:r>
    </w:p>
    <w:p w14:paraId="375D9E23" w14:textId="77777777" w:rsidR="003F57B7" w:rsidRDefault="00000000">
      <w:pPr>
        <w:spacing w:before="60" w:after="100"/>
      </w:pPr>
      <w:r>
        <w:t>All endpoints follow a hierarchical URL pattern designed to communicate both the type of data being accessed and the action being performed:</w:t>
      </w:r>
    </w:p>
    <w:p w14:paraId="1D886561" w14:textId="77777777" w:rsidR="003F57B7" w:rsidRDefault="00000000">
      <w:pPr>
        <w:spacing w:before="80" w:after="80"/>
        <w:ind w:left="720"/>
      </w:pPr>
      <w:r>
        <w:rPr>
          <w:rFonts w:ascii="Courier New" w:eastAsia="Courier New" w:hAnsi="Courier New" w:cs="Courier New"/>
          <w:color w:val="1A1A2E"/>
          <w:sz w:val="18"/>
          <w:szCs w:val="18"/>
        </w:rPr>
        <w:t>https://{server}/{app-name}/{services}/wid/{category}/{resource}/{method}?{params}</w:t>
      </w:r>
    </w:p>
    <w:p w14:paraId="14A60AB7" w14:textId="77777777" w:rsidR="003F57B7" w:rsidRDefault="00000000">
      <w:pPr>
        <w:spacing w:before="60" w:after="100"/>
      </w:pPr>
      <w:r>
        <w:t>The path components and their roles are:</w:t>
      </w:r>
    </w:p>
    <w:p w14:paraId="40F5C51A" w14:textId="77777777" w:rsidR="003F57B7" w:rsidRDefault="00000000">
      <w:pPr>
        <w:pStyle w:val="ListParagraph"/>
        <w:numPr>
          <w:ilvl w:val="0"/>
          <w:numId w:val="2"/>
        </w:numPr>
        <w:spacing w:before="40" w:after="40"/>
      </w:pPr>
      <w:r>
        <w:t>wid — top-level namespace; distinguishes WID data endpoints from other service types (e.g., 'wid-app' for application-tier services)</w:t>
      </w:r>
    </w:p>
    <w:p w14:paraId="2F97603F" w14:textId="77777777" w:rsidR="003F57B7" w:rsidRDefault="00000000">
      <w:pPr>
        <w:pStyle w:val="ListParagraph"/>
        <w:numPr>
          <w:ilvl w:val="0"/>
          <w:numId w:val="2"/>
        </w:numPr>
        <w:spacing w:before="40" w:after="40"/>
      </w:pPr>
      <w:r>
        <w:t>category — one of: data (primary data tables), lookup (reference/code tables), or crosswalk (future cross-table mappings)</w:t>
      </w:r>
    </w:p>
    <w:p w14:paraId="5D5416A5" w14:textId="77777777" w:rsidR="003F57B7" w:rsidRDefault="00000000">
      <w:pPr>
        <w:pStyle w:val="ListParagraph"/>
        <w:numPr>
          <w:ilvl w:val="0"/>
          <w:numId w:val="2"/>
        </w:numPr>
        <w:spacing w:before="40" w:after="40"/>
      </w:pPr>
      <w:r>
        <w:t>resource — the WID entity being queried (maps to a WID table)</w:t>
      </w:r>
    </w:p>
    <w:p w14:paraId="7DF595E6" w14:textId="77777777" w:rsidR="003F57B7" w:rsidRDefault="00000000">
      <w:pPr>
        <w:pStyle w:val="ListParagraph"/>
        <w:numPr>
          <w:ilvl w:val="0"/>
          <w:numId w:val="2"/>
        </w:numPr>
        <w:spacing w:before="40" w:after="40"/>
      </w:pPr>
      <w:r>
        <w:t>method — optional sub-action on the resource (e.g., listAreas, maxPeriod)</w:t>
      </w:r>
    </w:p>
    <w:p w14:paraId="51849037" w14:textId="77777777" w:rsidR="003F57B7" w:rsidRDefault="00000000">
      <w:pPr>
        <w:spacing w:before="60" w:after="100"/>
      </w:pPr>
      <w:r>
        <w:t>Example:</w:t>
      </w:r>
    </w:p>
    <w:p w14:paraId="659D6AF7" w14:textId="77777777" w:rsidR="003F57B7" w:rsidRDefault="00000000">
      <w:pPr>
        <w:spacing w:before="80" w:after="80"/>
        <w:ind w:left="720"/>
      </w:pPr>
      <w:r>
        <w:rPr>
          <w:rFonts w:ascii="Courier New" w:eastAsia="Courier New" w:hAnsi="Courier New" w:cs="Courier New"/>
          <w:color w:val="1A1A2E"/>
          <w:sz w:val="18"/>
          <w:szCs w:val="18"/>
        </w:rPr>
        <w:t>GET https://qualityinfo.org/widapi/services/wid/data/laborforce/listAreas?stateFips=41</w:t>
      </w:r>
    </w:p>
    <w:p w14:paraId="631D6F87" w14:textId="77777777" w:rsidR="003F57B7" w:rsidRDefault="00000000">
      <w:pPr>
        <w:spacing w:before="60" w:after="100"/>
      </w:pPr>
      <w:r>
        <w:t>All requests use the HTTP GET method. Both JSON and CSV response formats are supported.</w:t>
      </w:r>
    </w:p>
    <w:p w14:paraId="7B4C7A29" w14:textId="77777777" w:rsidR="003F57B7" w:rsidRDefault="003F57B7">
      <w:pPr>
        <w:pBdr>
          <w:bottom w:val="single" w:sz="4" w:space="0" w:color="D0D0D0"/>
        </w:pBdr>
        <w:spacing w:before="120" w:after="120"/>
      </w:pPr>
    </w:p>
    <w:p w14:paraId="3FF77B38" w14:textId="77777777" w:rsidR="003F57B7" w:rsidRDefault="00000000">
      <w:pPr>
        <w:pStyle w:val="Heading1"/>
        <w:spacing w:before="320" w:after="120"/>
      </w:pPr>
      <w:r>
        <w:rPr>
          <w:b/>
          <w:bCs/>
        </w:rPr>
        <w:t>4. Core API Functions</w:t>
      </w:r>
    </w:p>
    <w:p w14:paraId="143EE4CB" w14:textId="77777777" w:rsidR="003F57B7" w:rsidRDefault="00000000">
      <w:pPr>
        <w:pStyle w:val="Heading2"/>
        <w:spacing w:before="240" w:after="100"/>
      </w:pPr>
      <w:r>
        <w:rPr>
          <w:b/>
          <w:bCs/>
          <w:color w:val="1F5C9E"/>
        </w:rPr>
        <w:t>4.1 Primary Key Filtering</w:t>
      </w:r>
    </w:p>
    <w:p w14:paraId="4BDC043B" w14:textId="77777777" w:rsidR="003F57B7" w:rsidRDefault="00000000">
      <w:pPr>
        <w:spacing w:before="60" w:after="100"/>
      </w:pPr>
      <w:r>
        <w:t>Every WID data entity can be queried by any combination of its primary key fields. No primary key parameters are required — omitting a parameter means no filter is applied for that field. This mirrors the behavior of a database query:</w:t>
      </w:r>
    </w:p>
    <w:p w14:paraId="529B2605" w14:textId="77777777" w:rsidR="003F57B7" w:rsidRDefault="00000000">
      <w:pPr>
        <w:pStyle w:val="ListParagraph"/>
        <w:numPr>
          <w:ilvl w:val="0"/>
          <w:numId w:val="2"/>
        </w:numPr>
        <w:spacing w:before="40" w:after="40"/>
      </w:pPr>
      <w:r>
        <w:t>No parameters specified → entire table returned (subject to pagination)</w:t>
      </w:r>
    </w:p>
    <w:p w14:paraId="250E7ECF" w14:textId="77777777" w:rsidR="003F57B7" w:rsidRDefault="00000000">
      <w:pPr>
        <w:pStyle w:val="ListParagraph"/>
        <w:numPr>
          <w:ilvl w:val="0"/>
          <w:numId w:val="2"/>
        </w:numPr>
        <w:spacing w:before="40" w:after="40"/>
      </w:pPr>
      <w:r>
        <w:t>All primary key parameters specified → at most one record returned</w:t>
      </w:r>
    </w:p>
    <w:p w14:paraId="3823A1BE" w14:textId="77777777" w:rsidR="003F57B7" w:rsidRDefault="00000000">
      <w:pPr>
        <w:pStyle w:val="ListParagraph"/>
        <w:numPr>
          <w:ilvl w:val="0"/>
          <w:numId w:val="2"/>
        </w:numPr>
        <w:spacing w:before="40" w:after="40"/>
      </w:pPr>
      <w:r>
        <w:t>Partial parameters → filtered result set</w:t>
      </w:r>
    </w:p>
    <w:p w14:paraId="4A00C7FF" w14:textId="77777777" w:rsidR="003F57B7" w:rsidRDefault="00000000">
      <w:pPr>
        <w:pStyle w:val="Heading2"/>
        <w:spacing w:before="240" w:after="100"/>
      </w:pPr>
      <w:r>
        <w:rPr>
          <w:b/>
          <w:bCs/>
          <w:color w:val="1F5C9E"/>
        </w:rPr>
        <w:t>4.2 Year Range Filtering</w:t>
      </w:r>
    </w:p>
    <w:p w14:paraId="1B05508A" w14:textId="77777777" w:rsidR="003F57B7" w:rsidRDefault="00000000">
      <w:pPr>
        <w:spacing w:before="60" w:after="100"/>
      </w:pPr>
      <w:r>
        <w:t>For time-series tables, it is common to want a range of years in a single request rather than querying year by year. All endpoints that accept a 'year' parameter also accept:</w:t>
      </w:r>
    </w:p>
    <w:p w14:paraId="35EF7BE0" w14:textId="77777777" w:rsidR="003F57B7" w:rsidRDefault="00000000">
      <w:pPr>
        <w:pStyle w:val="ListParagraph"/>
        <w:numPr>
          <w:ilvl w:val="0"/>
          <w:numId w:val="2"/>
        </w:numPr>
        <w:spacing w:before="40" w:after="40"/>
      </w:pPr>
      <w:r>
        <w:lastRenderedPageBreak/>
        <w:t>minYear — the earliest year to include in results</w:t>
      </w:r>
    </w:p>
    <w:p w14:paraId="3F700DA0" w14:textId="77777777" w:rsidR="003F57B7" w:rsidRDefault="00000000">
      <w:pPr>
        <w:pStyle w:val="ListParagraph"/>
        <w:numPr>
          <w:ilvl w:val="0"/>
          <w:numId w:val="2"/>
        </w:numPr>
        <w:spacing w:before="40" w:after="40"/>
      </w:pPr>
      <w:r>
        <w:t>maxYear — the latest year to include in results</w:t>
      </w:r>
    </w:p>
    <w:p w14:paraId="48C79761" w14:textId="77777777" w:rsidR="003F57B7" w:rsidRDefault="00000000">
      <w:pPr>
        <w:spacing w:before="60" w:after="100"/>
      </w:pPr>
      <w:r>
        <w:t>These complement the exact-match 'year' parameter and allow flexible slicing of time-series data without multiple API calls.</w:t>
      </w:r>
    </w:p>
    <w:p w14:paraId="2C073F6D" w14:textId="77777777" w:rsidR="003F57B7" w:rsidRDefault="00000000">
      <w:pPr>
        <w:pStyle w:val="Heading2"/>
        <w:spacing w:before="240" w:after="100"/>
      </w:pPr>
      <w:r>
        <w:rPr>
          <w:b/>
          <w:bCs/>
          <w:color w:val="1F5C9E"/>
        </w:rPr>
        <w:t>4.3 Lookup Value Sub-Endpoints</w:t>
      </w:r>
    </w:p>
    <w:p w14:paraId="2D19149C" w14:textId="77777777" w:rsidR="003F57B7" w:rsidRDefault="00000000">
      <w:pPr>
        <w:spacing w:before="60" w:after="100"/>
      </w:pPr>
      <w:r>
        <w:t>Each primary data endpoint has corresponding 'list' sub-endpoints that return the valid lookup values (areas, industry codes, etc.) that match the filters applied to the underlying data. These sub-endpoints accept the same parameters as the parent endpoint and return only values that are present in the filtered result set.</w:t>
      </w:r>
    </w:p>
    <w:p w14:paraId="3638809C" w14:textId="77777777" w:rsidR="003F57B7" w:rsidRDefault="00000000">
      <w:pPr>
        <w:spacing w:before="60" w:after="100"/>
      </w:pPr>
      <w:r>
        <w:t>The naming convention is 'list' followed by the lookup entity name. Examples:</w:t>
      </w:r>
    </w:p>
    <w:p w14:paraId="30AAB5A4" w14:textId="77777777" w:rsidR="003F57B7" w:rsidRDefault="00000000">
      <w:pPr>
        <w:spacing w:before="80" w:after="80"/>
        <w:ind w:left="720"/>
      </w:pPr>
      <w:r>
        <w:rPr>
          <w:rFonts w:ascii="Courier New" w:eastAsia="Courier New" w:hAnsi="Courier New" w:cs="Courier New"/>
          <w:color w:val="1A1A2E"/>
          <w:sz w:val="18"/>
          <w:szCs w:val="18"/>
        </w:rPr>
        <w:t>/wid/data/cesEmployment/listAreas?stateFips=41&amp;areaType=21</w:t>
      </w:r>
    </w:p>
    <w:p w14:paraId="20072DAC" w14:textId="77777777" w:rsidR="003F57B7" w:rsidRDefault="00000000">
      <w:pPr>
        <w:spacing w:before="80" w:after="80"/>
        <w:ind w:left="720"/>
      </w:pPr>
      <w:r>
        <w:rPr>
          <w:rFonts w:ascii="Courier New" w:eastAsia="Courier New" w:hAnsi="Courier New" w:cs="Courier New"/>
          <w:color w:val="1A1A2E"/>
          <w:sz w:val="18"/>
          <w:szCs w:val="18"/>
        </w:rPr>
        <w:t>/wid/data/cesEmployment/listIndustrySeries?stateFips=41</w:t>
      </w:r>
    </w:p>
    <w:p w14:paraId="4E6FD1D6" w14:textId="77777777" w:rsidR="003F57B7" w:rsidRDefault="00000000">
      <w:pPr>
        <w:spacing w:before="60" w:after="100"/>
      </w:pPr>
      <w:r>
        <w:t>When data is returned without accompanying lookup values, the response includes links pointing to the relevant lookup sub-endpoints (see Section 6.3).</w:t>
      </w:r>
    </w:p>
    <w:p w14:paraId="32D1DAFB" w14:textId="77777777" w:rsidR="003F57B7" w:rsidRDefault="00000000">
      <w:pPr>
        <w:pStyle w:val="Heading2"/>
        <w:spacing w:before="240" w:after="100"/>
      </w:pPr>
      <w:r>
        <w:rPr>
          <w:b/>
          <w:bCs/>
          <w:color w:val="1F5C9E"/>
        </w:rPr>
        <w:t>4.4 Min/Max Period Sub-Endpoints</w:t>
      </w:r>
    </w:p>
    <w:p w14:paraId="37CA99AA" w14:textId="77777777" w:rsidR="003F57B7" w:rsidRDefault="00000000">
      <w:pPr>
        <w:spacing w:before="60" w:after="100"/>
      </w:pPr>
      <w:r>
        <w:t>Because finding the most recent data period is a ubiquitous need, all time-series endpoints offer minPeriod and maxPeriod sub-endpoints. These return the earliest and most recent periods for which data exists after filters are applied. The returned object is a Period entity, not the data itself.</w:t>
      </w:r>
    </w:p>
    <w:p w14:paraId="7275D75C" w14:textId="77777777" w:rsidR="003F57B7" w:rsidRDefault="00000000">
      <w:pPr>
        <w:spacing w:before="80" w:after="80"/>
        <w:ind w:left="720"/>
      </w:pPr>
      <w:r>
        <w:rPr>
          <w:rFonts w:ascii="Courier New" w:eastAsia="Courier New" w:hAnsi="Courier New" w:cs="Courier New"/>
          <w:color w:val="1A1A2E"/>
          <w:sz w:val="18"/>
          <w:szCs w:val="18"/>
        </w:rPr>
        <w:t>/wid/data/cesEmployment/maxPeriod?stateFips=41&amp;areaType=21</w:t>
      </w:r>
    </w:p>
    <w:p w14:paraId="2DD3E500" w14:textId="77777777" w:rsidR="003F57B7" w:rsidRDefault="003F57B7">
      <w:pPr>
        <w:pBdr>
          <w:bottom w:val="single" w:sz="4" w:space="0" w:color="D0D0D0"/>
        </w:pBdr>
        <w:spacing w:before="120" w:after="120"/>
      </w:pPr>
    </w:p>
    <w:p w14:paraId="3504FF27" w14:textId="77777777" w:rsidR="003F57B7" w:rsidRDefault="00000000">
      <w:pPr>
        <w:pStyle w:val="Heading1"/>
        <w:spacing w:before="320" w:after="120"/>
      </w:pPr>
      <w:r>
        <w:rPr>
          <w:b/>
          <w:bCs/>
        </w:rPr>
        <w:t>5. Response Format</w:t>
      </w:r>
    </w:p>
    <w:p w14:paraId="1BBD3FF4" w14:textId="77777777" w:rsidR="003F57B7" w:rsidRDefault="00000000">
      <w:pPr>
        <w:pStyle w:val="Heading2"/>
        <w:spacing w:before="240" w:after="100"/>
      </w:pPr>
      <w:r>
        <w:rPr>
          <w:b/>
          <w:bCs/>
          <w:color w:val="1F5C9E"/>
        </w:rPr>
        <w:t>5.1 JSON Structure</w:t>
      </w:r>
    </w:p>
    <w:p w14:paraId="464B43BD" w14:textId="77777777" w:rsidR="003F57B7" w:rsidRDefault="00000000">
      <w:pPr>
        <w:spacing w:before="60" w:after="100"/>
      </w:pPr>
      <w:r>
        <w:t>Every successful JSON response is a composite object with three top-level elements:</w:t>
      </w:r>
    </w:p>
    <w:p w14:paraId="50728A2B" w14:textId="77777777" w:rsidR="003F57B7" w:rsidRDefault="00000000">
      <w:pPr>
        <w:spacing w:before="80" w:after="80"/>
        <w:ind w:left="720"/>
      </w:pPr>
      <w:r>
        <w:rPr>
          <w:rFonts w:ascii="Courier New" w:eastAsia="Courier New" w:hAnsi="Courier New" w:cs="Courier New"/>
          <w:color w:val="1A1A2E"/>
          <w:sz w:val="18"/>
          <w:szCs w:val="18"/>
        </w:rPr>
        <w:t>{ "meta": {},  "data": [],  "links": [] }</w:t>
      </w:r>
    </w:p>
    <w:p w14:paraId="552B6BA9" w14:textId="77777777" w:rsidR="003F57B7" w:rsidRDefault="00000000">
      <w:pPr>
        <w:pStyle w:val="Heading3"/>
        <w:spacing w:before="180" w:after="80"/>
      </w:pPr>
      <w:r>
        <w:rPr>
          <w:b/>
          <w:bCs/>
          <w:color w:val="2E74B5"/>
          <w:sz w:val="22"/>
          <w:szCs w:val="22"/>
        </w:rPr>
        <w:t>meta (Metadata Object)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F57B7" w14:paraId="5EA50A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DCE1CA4" w14:textId="77777777" w:rsidR="003F57B7" w:rsidRDefault="00000000">
            <w:r>
              <w:rPr>
                <w:b/>
                <w:bCs/>
                <w:sz w:val="20"/>
                <w:szCs w:val="20"/>
              </w:rPr>
              <w:t>Field</w:t>
            </w:r>
          </w:p>
        </w:tc>
        <w:tc>
          <w:tcPr>
            <w:tcW w:w="6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72DAF25" w14:textId="77777777" w:rsidR="003F57B7" w:rsidRDefault="00000000">
            <w:r>
              <w:rPr>
                <w:sz w:val="20"/>
                <w:szCs w:val="20"/>
              </w:rPr>
              <w:t>Description</w:t>
            </w:r>
          </w:p>
        </w:tc>
      </w:tr>
      <w:tr w:rsidR="003F57B7" w14:paraId="25A8E55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1D50C" w14:textId="77777777" w:rsidR="003F57B7" w:rsidRDefault="00000000">
            <w:r>
              <w:rPr>
                <w:b/>
                <w:bCs/>
                <w:sz w:val="20"/>
                <w:szCs w:val="20"/>
              </w:rPr>
              <w:t>widVersion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71763" w14:textId="77777777" w:rsidR="003F57B7" w:rsidRDefault="00000000">
            <w:r>
              <w:rPr>
                <w:sz w:val="20"/>
                <w:szCs w:val="20"/>
              </w:rPr>
              <w:t>Version of the WID database</w:t>
            </w:r>
          </w:p>
        </w:tc>
      </w:tr>
      <w:tr w:rsidR="003F57B7" w14:paraId="41A8BC3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B73132B" w14:textId="77777777" w:rsidR="003F57B7" w:rsidRDefault="00000000">
            <w:r>
              <w:rPr>
                <w:b/>
                <w:bCs/>
                <w:sz w:val="20"/>
                <w:szCs w:val="20"/>
              </w:rPr>
              <w:t>apiVersion</w:t>
            </w:r>
          </w:p>
        </w:tc>
        <w:tc>
          <w:tcPr>
            <w:tcW w:w="6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8B34D48" w14:textId="77777777" w:rsidR="003F57B7" w:rsidRDefault="00000000">
            <w:r>
              <w:rPr>
                <w:sz w:val="20"/>
                <w:szCs w:val="20"/>
              </w:rPr>
              <w:t>Version of the API specification</w:t>
            </w:r>
          </w:p>
        </w:tc>
      </w:tr>
      <w:tr w:rsidR="003F57B7" w14:paraId="129B292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A5E62" w14:textId="77777777" w:rsidR="003F57B7" w:rsidRDefault="00000000">
            <w:r>
              <w:rPr>
                <w:b/>
                <w:bCs/>
                <w:sz w:val="20"/>
                <w:szCs w:val="20"/>
              </w:rPr>
              <w:t>totalCount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13907F" w14:textId="77777777" w:rsidR="003F57B7" w:rsidRDefault="00000000">
            <w:r>
              <w:rPr>
                <w:sz w:val="20"/>
                <w:szCs w:val="20"/>
              </w:rPr>
              <w:t>Total number of records matching the request</w:t>
            </w:r>
          </w:p>
        </w:tc>
      </w:tr>
      <w:tr w:rsidR="003F57B7" w14:paraId="755A0BC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585F041" w14:textId="77777777" w:rsidR="003F57B7" w:rsidRDefault="00000000">
            <w:r>
              <w:rPr>
                <w:b/>
                <w:bCs/>
                <w:sz w:val="20"/>
                <w:szCs w:val="20"/>
              </w:rPr>
              <w:t>pageNum</w:t>
            </w:r>
          </w:p>
        </w:tc>
        <w:tc>
          <w:tcPr>
            <w:tcW w:w="6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E5EC936" w14:textId="77777777" w:rsidR="003F57B7" w:rsidRDefault="00000000">
            <w:r>
              <w:rPr>
                <w:sz w:val="20"/>
                <w:szCs w:val="20"/>
              </w:rPr>
              <w:t>Current page number</w:t>
            </w:r>
          </w:p>
        </w:tc>
      </w:tr>
      <w:tr w:rsidR="003F57B7" w14:paraId="33E19D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3F352" w14:textId="77777777" w:rsidR="003F57B7" w:rsidRDefault="00000000">
            <w:r>
              <w:rPr>
                <w:b/>
                <w:bCs/>
                <w:sz w:val="20"/>
                <w:szCs w:val="20"/>
              </w:rPr>
              <w:t>pageSize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A52A6" w14:textId="77777777" w:rsidR="003F57B7" w:rsidRDefault="00000000">
            <w:r>
              <w:rPr>
                <w:sz w:val="20"/>
                <w:szCs w:val="20"/>
              </w:rPr>
              <w:t>Maximum records returned per page</w:t>
            </w:r>
          </w:p>
        </w:tc>
      </w:tr>
      <w:tr w:rsidR="003F57B7" w14:paraId="0D5EED1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165C545" w14:textId="77777777" w:rsidR="003F57B7" w:rsidRDefault="00000000">
            <w:r>
              <w:rPr>
                <w:b/>
                <w:bCs/>
                <w:sz w:val="20"/>
                <w:szCs w:val="20"/>
              </w:rPr>
              <w:t>hasMore</w:t>
            </w:r>
          </w:p>
        </w:tc>
        <w:tc>
          <w:tcPr>
            <w:tcW w:w="6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84DD7DB" w14:textId="77777777" w:rsidR="003F57B7" w:rsidRDefault="00000000">
            <w:r>
              <w:rPr>
                <w:sz w:val="20"/>
                <w:szCs w:val="20"/>
              </w:rPr>
              <w:t>Boolean: additional pages exist</w:t>
            </w:r>
          </w:p>
        </w:tc>
      </w:tr>
      <w:tr w:rsidR="003F57B7" w14:paraId="17EA743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945FF" w14:textId="77777777" w:rsidR="003F57B7" w:rsidRDefault="00000000">
            <w:r>
              <w:rPr>
                <w:b/>
                <w:bCs/>
                <w:sz w:val="20"/>
                <w:szCs w:val="20"/>
              </w:rPr>
              <w:t>dataSource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F108B" w14:textId="77777777" w:rsidR="003F57B7" w:rsidRDefault="00000000">
            <w:r>
              <w:rPr>
                <w:sz w:val="20"/>
                <w:szCs w:val="20"/>
              </w:rPr>
              <w:t>Identifies the data source</w:t>
            </w:r>
          </w:p>
        </w:tc>
      </w:tr>
    </w:tbl>
    <w:p w14:paraId="18796C60" w14:textId="77777777" w:rsidR="003F57B7" w:rsidRDefault="003F57B7">
      <w:pPr>
        <w:spacing w:before="120"/>
      </w:pPr>
    </w:p>
    <w:p w14:paraId="053F6529" w14:textId="77777777" w:rsidR="003F57B7" w:rsidRDefault="00000000">
      <w:pPr>
        <w:pStyle w:val="Heading3"/>
        <w:spacing w:before="180" w:after="80"/>
      </w:pPr>
      <w:r>
        <w:rPr>
          <w:b/>
          <w:bCs/>
          <w:color w:val="2E74B5"/>
          <w:sz w:val="22"/>
          <w:szCs w:val="22"/>
        </w:rPr>
        <w:lastRenderedPageBreak/>
        <w:t>data (Data Array)</w:t>
      </w:r>
    </w:p>
    <w:p w14:paraId="6C1897E7" w14:textId="77777777" w:rsidR="003F57B7" w:rsidRDefault="00000000">
      <w:pPr>
        <w:spacing w:before="60" w:after="100"/>
      </w:pPr>
      <w:r>
        <w:t>Each element in the data array is an object with three fields:</w:t>
      </w:r>
    </w:p>
    <w:p w14:paraId="06887A19" w14:textId="77777777" w:rsidR="003F57B7" w:rsidRDefault="00000000">
      <w:pPr>
        <w:pStyle w:val="ListParagraph"/>
        <w:numPr>
          <w:ilvl w:val="0"/>
          <w:numId w:val="2"/>
        </w:numPr>
        <w:spacing w:before="40" w:after="40"/>
      </w:pPr>
      <w:r>
        <w:t>type — identifies the entity type (same as the resource id in the URL). Example: "cesEmployment"</w:t>
      </w:r>
    </w:p>
    <w:p w14:paraId="3CC0CA41" w14:textId="77777777" w:rsidR="003F57B7" w:rsidRDefault="00000000">
      <w:pPr>
        <w:pStyle w:val="ListParagraph"/>
        <w:numPr>
          <w:ilvl w:val="0"/>
          <w:numId w:val="2"/>
        </w:numPr>
        <w:spacing w:before="40" w:after="40"/>
      </w:pPr>
      <w:r>
        <w:t>id — the complete compound primary key, dash-delimited. Example: "41-04-000001-2019-03-01-00000000-0"</w:t>
      </w:r>
    </w:p>
    <w:p w14:paraId="4B1BE9CB" w14:textId="77777777" w:rsidR="003F57B7" w:rsidRDefault="00000000">
      <w:pPr>
        <w:pStyle w:val="ListParagraph"/>
        <w:numPr>
          <w:ilvl w:val="0"/>
          <w:numId w:val="2"/>
        </w:numPr>
        <w:spacing w:before="40" w:after="40"/>
      </w:pPr>
      <w:r>
        <w:t>attributes — the full set of data fields for the record</w:t>
      </w:r>
    </w:p>
    <w:p w14:paraId="08E4E3D8" w14:textId="77777777" w:rsidR="003F57B7" w:rsidRDefault="00000000">
      <w:pPr>
        <w:spacing w:before="60" w:after="100"/>
      </w:pPr>
      <w:r>
        <w:t>Where a data entity has lookup tables requiring compound keys, the attributes object also includes a pre-concatenated lookup ID field (e.g., 'areaId' = state + areaType + area), enabling efficient client-side lookups against reference data keyed on this ID.</w:t>
      </w:r>
    </w:p>
    <w:p w14:paraId="500599CD" w14:textId="77777777" w:rsidR="003F57B7" w:rsidRDefault="00000000">
      <w:pPr>
        <w:pStyle w:val="Heading3"/>
        <w:spacing w:before="180" w:after="80"/>
      </w:pPr>
      <w:r>
        <w:rPr>
          <w:b/>
          <w:bCs/>
          <w:color w:val="2E74B5"/>
          <w:sz w:val="22"/>
          <w:szCs w:val="22"/>
        </w:rPr>
        <w:t>links (Link Array)</w:t>
      </w:r>
    </w:p>
    <w:p w14:paraId="01EA407E" w14:textId="77777777" w:rsidR="003F57B7" w:rsidRDefault="00000000">
      <w:pPr>
        <w:spacing w:before="60" w:after="100"/>
      </w:pPr>
      <w:r>
        <w:t>Each link object contains href (the endpoint URL), rel (the link relationship, e.g., 'next', 'prev'), and type (HTTP method, typically 'GET'). Links are included when:</w:t>
      </w:r>
    </w:p>
    <w:p w14:paraId="12B8CE49" w14:textId="77777777" w:rsidR="003F57B7" w:rsidRDefault="00000000">
      <w:pPr>
        <w:pStyle w:val="ListParagraph"/>
        <w:numPr>
          <w:ilvl w:val="0"/>
          <w:numId w:val="2"/>
        </w:numPr>
        <w:spacing w:before="40" w:after="40"/>
      </w:pPr>
      <w:r>
        <w:t>Additional pages of data exist (a 'next' link for pagination)</w:t>
      </w:r>
    </w:p>
    <w:p w14:paraId="56CE75F3" w14:textId="77777777" w:rsidR="003F57B7" w:rsidRDefault="00000000">
      <w:pPr>
        <w:pStyle w:val="ListParagraph"/>
        <w:numPr>
          <w:ilvl w:val="0"/>
          <w:numId w:val="2"/>
        </w:numPr>
        <w:spacing w:before="40" w:after="40"/>
      </w:pPr>
      <w:r>
        <w:t>Previous pages are available (a 'prev' link)</w:t>
      </w:r>
    </w:p>
    <w:p w14:paraId="498FDB4B" w14:textId="77777777" w:rsidR="003F57B7" w:rsidRDefault="00000000">
      <w:pPr>
        <w:pStyle w:val="ListParagraph"/>
        <w:numPr>
          <w:ilvl w:val="0"/>
          <w:numId w:val="2"/>
        </w:numPr>
        <w:spacing w:before="40" w:after="40"/>
      </w:pPr>
      <w:r>
        <w:t>Related lookup values are available but not included inline</w:t>
      </w:r>
    </w:p>
    <w:p w14:paraId="2EDCBB4B" w14:textId="77777777" w:rsidR="003F57B7" w:rsidRDefault="00000000">
      <w:pPr>
        <w:pStyle w:val="Heading2"/>
        <w:spacing w:before="240" w:after="100"/>
      </w:pPr>
      <w:r>
        <w:rPr>
          <w:b/>
          <w:bCs/>
          <w:color w:val="1F5C9E"/>
        </w:rPr>
        <w:t>5.2 CSV Structure</w:t>
      </w:r>
    </w:p>
    <w:p w14:paraId="6509E710" w14:textId="77777777" w:rsidR="003F57B7" w:rsidRDefault="00000000">
      <w:pPr>
        <w:spacing w:before="60" w:after="100"/>
      </w:pPr>
      <w:r>
        <w:t>The CSV format returns only the data attributes — no metadata, no links, no type or ID wrappers. The first row is a comma-delimited header row of field names, followed by one data row per record. All string values are enclosed in double quotes.</w:t>
      </w:r>
    </w:p>
    <w:p w14:paraId="47F24134" w14:textId="77777777" w:rsidR="003F57B7" w:rsidRDefault="00000000">
      <w:pPr>
        <w:spacing w:before="60" w:after="100"/>
      </w:pPr>
      <w:r>
        <w:t>Field order in CSV is consistent with the JSON attributes object, and both are consistent with the field order in the underlying database table.</w:t>
      </w:r>
    </w:p>
    <w:p w14:paraId="33BC536A" w14:textId="77777777" w:rsidR="003F57B7" w:rsidRDefault="00000000">
      <w:pPr>
        <w:pStyle w:val="Heading2"/>
        <w:spacing w:before="240" w:after="100"/>
      </w:pPr>
      <w:r>
        <w:rPr>
          <w:b/>
          <w:bCs/>
          <w:color w:val="1F5C9E"/>
        </w:rPr>
        <w:t>5.3 Pagination</w:t>
      </w:r>
    </w:p>
    <w:p w14:paraId="5AD8D615" w14:textId="77777777" w:rsidR="003F57B7" w:rsidRDefault="00000000">
      <w:pPr>
        <w:spacing w:before="60" w:after="100"/>
      </w:pPr>
      <w:r>
        <w:t>All results are subject to pagination. The pageNum and pageSize query parameters control paging. The default pageNum is 1; a reasonable default pageSize is 1,000 (though this may vary by implementation). The 'hasMore' field in metadata and the presence of a 'next' link signal that additional pages exist.</w:t>
      </w:r>
    </w:p>
    <w:p w14:paraId="4B99D5E5" w14:textId="77777777" w:rsidR="003F57B7" w:rsidRDefault="003F57B7">
      <w:pPr>
        <w:pBdr>
          <w:bottom w:val="single" w:sz="4" w:space="0" w:color="D0D0D0"/>
        </w:pBdr>
        <w:spacing w:before="120" w:after="120"/>
      </w:pPr>
    </w:p>
    <w:p w14:paraId="67AF8C1A" w14:textId="77777777" w:rsidR="003F57B7" w:rsidRDefault="00000000">
      <w:pPr>
        <w:pStyle w:val="Heading1"/>
        <w:spacing w:before="320" w:after="120"/>
      </w:pPr>
      <w:r>
        <w:rPr>
          <w:b/>
          <w:bCs/>
        </w:rPr>
        <w:t>6. Validation &amp; Error Handling</w:t>
      </w:r>
    </w:p>
    <w:p w14:paraId="549EC073" w14:textId="77777777" w:rsidR="003F57B7" w:rsidRDefault="00000000">
      <w:pPr>
        <w:pStyle w:val="Heading2"/>
        <w:spacing w:before="240" w:after="100"/>
      </w:pPr>
      <w:r>
        <w:rPr>
          <w:b/>
          <w:bCs/>
          <w:color w:val="1F5C9E"/>
        </w:rPr>
        <w:t>6.1 Parameter Name Validation</w:t>
      </w:r>
    </w:p>
    <w:p w14:paraId="6949D10B" w14:textId="77777777" w:rsidR="003F57B7" w:rsidRDefault="00000000">
      <w:pPr>
        <w:spacing w:before="60" w:after="100"/>
      </w:pPr>
      <w:r>
        <w:t>Unlike many REST APIs that silently ignore unknown query parameters, the Oregon WID API spec explicitly requires that unknown parameter names be rejected with an HTTP 400 response. The rationale is important: most parameters act as filters on large datasets. A misspelled parameter name would silently return far more data than intended — a non-obvious error that could go undetected. Strict parameter name validation surfaces these mistakes immediately.</w:t>
      </w:r>
    </w:p>
    <w:p w14:paraId="4FE587F5" w14:textId="77777777" w:rsidR="003F57B7" w:rsidRDefault="00000000">
      <w:pPr>
        <w:pStyle w:val="Heading2"/>
        <w:spacing w:before="240" w:after="100"/>
      </w:pPr>
      <w:r>
        <w:rPr>
          <w:b/>
          <w:bCs/>
          <w:color w:val="1F5C9E"/>
        </w:rPr>
        <w:t>6.2 Parameter Value Validation</w:t>
      </w:r>
    </w:p>
    <w:p w14:paraId="339DB099" w14:textId="77777777" w:rsidR="003F57B7" w:rsidRDefault="00000000">
      <w:pPr>
        <w:spacing w:before="60" w:after="100"/>
      </w:pPr>
      <w:r>
        <w:t>Validation of parameter values is left to the implementer. Most parameters have a finite set of allowable values (e.g., valid state FIPS codes). Strict validation rejects invalid values; lighter-</w:t>
      </w:r>
      <w:r>
        <w:lastRenderedPageBreak/>
        <w:t>weight validation might only check format and length. The spec does not mandate a specific approach.</w:t>
      </w:r>
    </w:p>
    <w:p w14:paraId="438CBB51" w14:textId="77777777" w:rsidR="003F57B7" w:rsidRDefault="00000000">
      <w:pPr>
        <w:pStyle w:val="Heading2"/>
        <w:spacing w:before="240" w:after="100"/>
      </w:pPr>
      <w:r>
        <w:rPr>
          <w:b/>
          <w:bCs/>
          <w:color w:val="1F5C9E"/>
        </w:rPr>
        <w:t>6.3 Error Response Format</w:t>
      </w:r>
    </w:p>
    <w:p w14:paraId="08FAF52F" w14:textId="77777777" w:rsidR="003F57B7" w:rsidRDefault="00000000">
      <w:pPr>
        <w:spacing w:before="60" w:after="100"/>
      </w:pPr>
      <w:r>
        <w:t>Errors are returned as a JSON object containing an 'errors' array. Each error object has two fields:</w:t>
      </w:r>
    </w:p>
    <w:p w14:paraId="1E9CCEFD" w14:textId="77777777" w:rsidR="003F57B7" w:rsidRDefault="00000000">
      <w:pPr>
        <w:pStyle w:val="ListParagraph"/>
        <w:numPr>
          <w:ilvl w:val="0"/>
          <w:numId w:val="2"/>
        </w:numPr>
        <w:spacing w:before="40" w:after="40"/>
      </w:pPr>
      <w:r>
        <w:t>status — the HTTP response code (e.g., "400")</w:t>
      </w:r>
    </w:p>
    <w:p w14:paraId="00BD7B42" w14:textId="77777777" w:rsidR="003F57B7" w:rsidRDefault="00000000">
      <w:pPr>
        <w:pStyle w:val="ListParagraph"/>
        <w:numPr>
          <w:ilvl w:val="0"/>
          <w:numId w:val="2"/>
        </w:numPr>
        <w:spacing w:before="40" w:after="40"/>
      </w:pPr>
      <w:r>
        <w:t>detail — a human-readable description of the error</w:t>
      </w:r>
    </w:p>
    <w:p w14:paraId="002E4110" w14:textId="77777777" w:rsidR="003F57B7" w:rsidRDefault="00000000">
      <w:pPr>
        <w:spacing w:before="80" w:after="80"/>
        <w:ind w:left="720"/>
      </w:pPr>
      <w:r>
        <w:rPr>
          <w:rFonts w:ascii="Courier New" w:eastAsia="Courier New" w:hAnsi="Courier New" w:cs="Courier New"/>
          <w:color w:val="1A1A2E"/>
          <w:sz w:val="18"/>
          <w:szCs w:val="18"/>
        </w:rPr>
        <w:t>{ "errors": [ { "status": "400", "detail": "stfps is not a valid parameter name." } ] }</w:t>
      </w:r>
    </w:p>
    <w:p w14:paraId="0982AB21" w14:textId="77777777" w:rsidR="003F57B7" w:rsidRDefault="003F57B7">
      <w:pPr>
        <w:pBdr>
          <w:bottom w:val="single" w:sz="4" w:space="0" w:color="D0D0D0"/>
        </w:pBdr>
        <w:spacing w:before="120" w:after="120"/>
      </w:pPr>
    </w:p>
    <w:p w14:paraId="74EBC552" w14:textId="77777777" w:rsidR="003F57B7" w:rsidRDefault="00000000">
      <w:pPr>
        <w:pStyle w:val="Heading1"/>
        <w:spacing w:before="320" w:after="120"/>
      </w:pPr>
      <w:r>
        <w:rPr>
          <w:b/>
          <w:bCs/>
        </w:rPr>
        <w:t>7. Naming Conventions</w:t>
      </w:r>
    </w:p>
    <w:p w14:paraId="13FDD54D" w14:textId="77777777" w:rsidR="003F57B7" w:rsidRDefault="00000000">
      <w:pPr>
        <w:spacing w:before="60" w:after="100"/>
      </w:pPr>
      <w:r>
        <w:t>A core design principle is that the API uses human-readable names rather than the cryptic, aggressively abbreviated field names common in the WID database schema. The guiding rules are:</w:t>
      </w:r>
    </w:p>
    <w:p w14:paraId="0BEC9DDA" w14:textId="77777777" w:rsidR="003F57B7" w:rsidRDefault="00000000">
      <w:pPr>
        <w:pStyle w:val="ListParagraph"/>
        <w:numPr>
          <w:ilvl w:val="0"/>
          <w:numId w:val="2"/>
        </w:numPr>
        <w:spacing w:before="40" w:after="40"/>
      </w:pPr>
      <w:r>
        <w:t>Align parameter names with returned field names — where a query parameter and a returned JSON field refer to the same database field, their names must be identical.</w:t>
      </w:r>
    </w:p>
    <w:p w14:paraId="0F70747D" w14:textId="77777777" w:rsidR="003F57B7" w:rsidRDefault="00000000">
      <w:pPr>
        <w:pStyle w:val="ListParagraph"/>
        <w:numPr>
          <w:ilvl w:val="0"/>
          <w:numId w:val="2"/>
        </w:numPr>
        <w:spacing w:before="40" w:after="40"/>
      </w:pPr>
      <w:r>
        <w:t>Avoid abbreviations — use full, readable names wherever possible. For example, 'stateFips' rather than 'stfps', 'seasonallyAdjusted' rather than 'adjusted'.</w:t>
      </w:r>
    </w:p>
    <w:p w14:paraId="68318D0A" w14:textId="77777777" w:rsidR="003F57B7" w:rsidRDefault="00000000">
      <w:pPr>
        <w:pStyle w:val="ListParagraph"/>
        <w:numPr>
          <w:ilvl w:val="0"/>
          <w:numId w:val="2"/>
        </w:numPr>
        <w:spacing w:before="40" w:after="40"/>
      </w:pPr>
      <w:r>
        <w:t>Avoid duplicating entity names — a field inside an 'area' object does not need to be named 'areaName'; just 'name' is sufficient.</w:t>
      </w:r>
    </w:p>
    <w:p w14:paraId="4FFCAA39" w14:textId="77777777" w:rsidR="003F57B7" w:rsidRDefault="00000000">
      <w:pPr>
        <w:pStyle w:val="ListParagraph"/>
        <w:numPr>
          <w:ilvl w:val="0"/>
          <w:numId w:val="2"/>
        </w:numPr>
        <w:spacing w:before="40" w:after="40"/>
      </w:pPr>
      <w:r>
        <w:t>Use camelCase for all field and parameter names.</w:t>
      </w:r>
    </w:p>
    <w:p w14:paraId="2B1B34A2" w14:textId="77777777" w:rsidR="003F57B7" w:rsidRDefault="00000000">
      <w:pPr>
        <w:spacing w:before="60" w:after="100"/>
      </w:pPr>
      <w:r>
        <w:t>These principles are particularly important for a national implementation, where the API audience may include analysts, application developers, and members of the public who are not familiar with WID database internals.</w:t>
      </w:r>
    </w:p>
    <w:p w14:paraId="4DBF0238" w14:textId="77777777" w:rsidR="003F57B7" w:rsidRDefault="003F57B7">
      <w:pPr>
        <w:pBdr>
          <w:bottom w:val="single" w:sz="4" w:space="0" w:color="D0D0D0"/>
        </w:pBdr>
        <w:spacing w:before="120" w:after="120"/>
      </w:pPr>
    </w:p>
    <w:p w14:paraId="33C4F03E" w14:textId="77777777" w:rsidR="003F57B7" w:rsidRDefault="00000000">
      <w:pPr>
        <w:pStyle w:val="Heading1"/>
        <w:spacing w:before="320" w:after="120"/>
      </w:pPr>
      <w:r>
        <w:rPr>
          <w:b/>
          <w:bCs/>
        </w:rPr>
        <w:t>8. Parameter Reference</w:t>
      </w:r>
    </w:p>
    <w:p w14:paraId="25414275" w14:textId="77777777" w:rsidR="003F57B7" w:rsidRDefault="00000000">
      <w:pPr>
        <w:spacing w:before="60" w:after="100"/>
      </w:pPr>
      <w:r>
        <w:t>The following parameters appear consistently across multiple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5160"/>
      </w:tblGrid>
      <w:tr w:rsidR="003F57B7" w14:paraId="15928870"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539F445D" w14:textId="77777777" w:rsidR="003F57B7" w:rsidRDefault="00000000">
            <w:r>
              <w:rPr>
                <w:b/>
                <w:bCs/>
                <w:color w:val="FFFFFF"/>
                <w:sz w:val="20"/>
                <w:szCs w:val="20"/>
              </w:rPr>
              <w:t>Parameter</w:t>
            </w:r>
          </w:p>
        </w:tc>
        <w:tc>
          <w:tcPr>
            <w:tcW w:w="0" w:type="auto"/>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200E9707" w14:textId="77777777" w:rsidR="003F57B7" w:rsidRDefault="00000000">
            <w:r>
              <w:rPr>
                <w:b/>
                <w:bCs/>
                <w:color w:val="FFFFFF"/>
                <w:sz w:val="20"/>
                <w:szCs w:val="20"/>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6AC4A8F4" w14:textId="77777777" w:rsidR="003F57B7" w:rsidRDefault="00000000">
            <w:r>
              <w:rPr>
                <w:b/>
                <w:bCs/>
                <w:color w:val="FFFFFF"/>
                <w:sz w:val="20"/>
                <w:szCs w:val="20"/>
              </w:rPr>
              <w:t>Description</w:t>
            </w:r>
          </w:p>
        </w:tc>
      </w:tr>
      <w:tr w:rsidR="003F57B7" w14:paraId="53E9C14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88E477" w14:textId="77777777" w:rsidR="003F57B7" w:rsidRDefault="00000000">
            <w:r>
              <w:rPr>
                <w:rFonts w:ascii="Courier New" w:eastAsia="Courier New" w:hAnsi="Courier New" w:cs="Courier New"/>
                <w:sz w:val="18"/>
                <w:szCs w:val="18"/>
              </w:rPr>
              <w:t>stateFips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B17069" w14:textId="77777777" w:rsidR="003F57B7" w:rsidRDefault="00000000">
            <w:r>
              <w:rPr>
                <w:i/>
                <w:iCs/>
                <w:sz w:val="20"/>
                <w:szCs w:val="20"/>
              </w:rPr>
              <w:t>string</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325B6B" w14:textId="77777777" w:rsidR="003F57B7" w:rsidRDefault="00000000">
            <w:r>
              <w:rPr>
                <w:sz w:val="20"/>
                <w:szCs w:val="20"/>
              </w:rPr>
              <w:t>2-digit state FIPS code. '00' = national, '41' = Oregon.</w:t>
            </w:r>
          </w:p>
        </w:tc>
      </w:tr>
      <w:tr w:rsidR="003F57B7" w14:paraId="2A7365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60" w:type="dxa"/>
              <w:left w:w="100" w:type="dxa"/>
              <w:bottom w:w="60" w:type="dxa"/>
              <w:right w:w="100" w:type="dxa"/>
            </w:tcMar>
          </w:tcPr>
          <w:p w14:paraId="49A9B855" w14:textId="77777777" w:rsidR="003F57B7" w:rsidRDefault="00000000">
            <w:r>
              <w:rPr>
                <w:rFonts w:ascii="Courier New" w:eastAsia="Courier New" w:hAnsi="Courier New" w:cs="Courier New"/>
                <w:sz w:val="18"/>
                <w:szCs w:val="18"/>
              </w:rPr>
              <w:t>areaType</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60" w:type="dxa"/>
              <w:left w:w="100" w:type="dxa"/>
              <w:bottom w:w="60" w:type="dxa"/>
              <w:right w:w="100" w:type="dxa"/>
            </w:tcMar>
          </w:tcPr>
          <w:p w14:paraId="0F117D68" w14:textId="77777777" w:rsidR="003F57B7" w:rsidRDefault="00000000">
            <w:r>
              <w:rPr>
                <w:i/>
                <w:iCs/>
                <w:sz w:val="20"/>
                <w:szCs w:val="20"/>
              </w:rPr>
              <w:t>string</w:t>
            </w:r>
          </w:p>
        </w:tc>
        <w:tc>
          <w:tcPr>
            <w:tcW w:w="5160" w:type="dxa"/>
            <w:tcBorders>
              <w:top w:val="single" w:sz="1" w:space="0" w:color="CCCCCC"/>
              <w:left w:val="single" w:sz="1" w:space="0" w:color="CCCCCC"/>
              <w:bottom w:val="single" w:sz="1" w:space="0" w:color="CCCCCC"/>
              <w:right w:val="single" w:sz="1" w:space="0" w:color="CCCCCC"/>
            </w:tcBorders>
            <w:shd w:val="clear" w:color="auto" w:fill="EEF4FB"/>
            <w:tcMar>
              <w:top w:w="60" w:type="dxa"/>
              <w:left w:w="100" w:type="dxa"/>
              <w:bottom w:w="60" w:type="dxa"/>
              <w:right w:w="100" w:type="dxa"/>
            </w:tcMar>
          </w:tcPr>
          <w:p w14:paraId="2D04C12B" w14:textId="77777777" w:rsidR="003F57B7" w:rsidRDefault="00000000">
            <w:r>
              <w:rPr>
                <w:sz w:val="20"/>
                <w:szCs w:val="20"/>
              </w:rPr>
              <w:t>2-digit area type code: '00' National, '01' State, '04' County, '21' MSA.</w:t>
            </w:r>
          </w:p>
        </w:tc>
      </w:tr>
      <w:tr w:rsidR="003F57B7" w14:paraId="2FF776A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198CF0" w14:textId="77777777" w:rsidR="003F57B7" w:rsidRDefault="00000000">
            <w:r>
              <w:rPr>
                <w:rFonts w:ascii="Courier New" w:eastAsia="Courier New" w:hAnsi="Courier New" w:cs="Courier New"/>
                <w:sz w:val="18"/>
                <w:szCs w:val="18"/>
              </w:rPr>
              <w:t>area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409F3D" w14:textId="77777777" w:rsidR="003F57B7" w:rsidRDefault="00000000">
            <w:r>
              <w:rPr>
                <w:i/>
                <w:iCs/>
                <w:sz w:val="20"/>
                <w:szCs w:val="20"/>
              </w:rPr>
              <w:t>string</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29CF04" w14:textId="77777777" w:rsidR="003F57B7" w:rsidRDefault="00000000">
            <w:r>
              <w:rPr>
                <w:sz w:val="20"/>
                <w:szCs w:val="20"/>
              </w:rPr>
              <w:t>Specific area code corresponding to the areaType.</w:t>
            </w:r>
          </w:p>
        </w:tc>
      </w:tr>
      <w:tr w:rsidR="003F57B7" w14:paraId="6CB430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60" w:type="dxa"/>
              <w:left w:w="100" w:type="dxa"/>
              <w:bottom w:w="60" w:type="dxa"/>
              <w:right w:w="100" w:type="dxa"/>
            </w:tcMar>
          </w:tcPr>
          <w:p w14:paraId="438F2F2B" w14:textId="77777777" w:rsidR="003F57B7" w:rsidRDefault="00000000">
            <w:r>
              <w:rPr>
                <w:rFonts w:ascii="Courier New" w:eastAsia="Courier New" w:hAnsi="Courier New" w:cs="Courier New"/>
                <w:sz w:val="18"/>
                <w:szCs w:val="18"/>
              </w:rPr>
              <w:t>year</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60" w:type="dxa"/>
              <w:left w:w="100" w:type="dxa"/>
              <w:bottom w:w="60" w:type="dxa"/>
              <w:right w:w="100" w:type="dxa"/>
            </w:tcMar>
          </w:tcPr>
          <w:p w14:paraId="67116A4C" w14:textId="77777777" w:rsidR="003F57B7" w:rsidRDefault="00000000">
            <w:r>
              <w:rPr>
                <w:i/>
                <w:iCs/>
                <w:sz w:val="20"/>
                <w:szCs w:val="20"/>
              </w:rPr>
              <w:t>string</w:t>
            </w:r>
          </w:p>
        </w:tc>
        <w:tc>
          <w:tcPr>
            <w:tcW w:w="5160" w:type="dxa"/>
            <w:tcBorders>
              <w:top w:val="single" w:sz="1" w:space="0" w:color="CCCCCC"/>
              <w:left w:val="single" w:sz="1" w:space="0" w:color="CCCCCC"/>
              <w:bottom w:val="single" w:sz="1" w:space="0" w:color="CCCCCC"/>
              <w:right w:val="single" w:sz="1" w:space="0" w:color="CCCCCC"/>
            </w:tcBorders>
            <w:shd w:val="clear" w:color="auto" w:fill="EEF4FB"/>
            <w:tcMar>
              <w:top w:w="60" w:type="dxa"/>
              <w:left w:w="100" w:type="dxa"/>
              <w:bottom w:w="60" w:type="dxa"/>
              <w:right w:w="100" w:type="dxa"/>
            </w:tcMar>
          </w:tcPr>
          <w:p w14:paraId="2227D21C" w14:textId="77777777" w:rsidR="003F57B7" w:rsidRDefault="00000000">
            <w:r>
              <w:rPr>
                <w:sz w:val="20"/>
                <w:szCs w:val="20"/>
              </w:rPr>
              <w:t>4-digit period year.</w:t>
            </w:r>
          </w:p>
        </w:tc>
      </w:tr>
      <w:tr w:rsidR="003F57B7" w14:paraId="47EE8E1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ABC3F1" w14:textId="77777777" w:rsidR="003F57B7" w:rsidRDefault="00000000">
            <w:r>
              <w:rPr>
                <w:rFonts w:ascii="Courier New" w:eastAsia="Courier New" w:hAnsi="Courier New" w:cs="Courier New"/>
                <w:sz w:val="18"/>
                <w:szCs w:val="18"/>
              </w:rPr>
              <w:t>minYear / maxYear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88D37B" w14:textId="77777777" w:rsidR="003F57B7" w:rsidRDefault="00000000">
            <w:r>
              <w:rPr>
                <w:i/>
                <w:iCs/>
                <w:sz w:val="20"/>
                <w:szCs w:val="20"/>
              </w:rPr>
              <w:t>string</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261B34" w14:textId="77777777" w:rsidR="003F57B7" w:rsidRDefault="00000000">
            <w:r>
              <w:rPr>
                <w:sz w:val="20"/>
                <w:szCs w:val="20"/>
              </w:rPr>
              <w:t>Year range boundaries for time-series filtering.</w:t>
            </w:r>
          </w:p>
        </w:tc>
      </w:tr>
      <w:tr w:rsidR="003F57B7" w14:paraId="4499294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60" w:type="dxa"/>
              <w:left w:w="100" w:type="dxa"/>
              <w:bottom w:w="60" w:type="dxa"/>
              <w:right w:w="100" w:type="dxa"/>
            </w:tcMar>
          </w:tcPr>
          <w:p w14:paraId="25CE7116" w14:textId="77777777" w:rsidR="003F57B7" w:rsidRDefault="00000000">
            <w:r>
              <w:rPr>
                <w:rFonts w:ascii="Courier New" w:eastAsia="Courier New" w:hAnsi="Courier New" w:cs="Courier New"/>
                <w:sz w:val="18"/>
                <w:szCs w:val="18"/>
              </w:rPr>
              <w:t>periodType</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60" w:type="dxa"/>
              <w:left w:w="100" w:type="dxa"/>
              <w:bottom w:w="60" w:type="dxa"/>
              <w:right w:w="100" w:type="dxa"/>
            </w:tcMar>
          </w:tcPr>
          <w:p w14:paraId="7BD51335" w14:textId="77777777" w:rsidR="003F57B7" w:rsidRDefault="00000000">
            <w:r>
              <w:rPr>
                <w:i/>
                <w:iCs/>
                <w:sz w:val="20"/>
                <w:szCs w:val="20"/>
              </w:rPr>
              <w:t>string</w:t>
            </w:r>
          </w:p>
        </w:tc>
        <w:tc>
          <w:tcPr>
            <w:tcW w:w="5160" w:type="dxa"/>
            <w:tcBorders>
              <w:top w:val="single" w:sz="1" w:space="0" w:color="CCCCCC"/>
              <w:left w:val="single" w:sz="1" w:space="0" w:color="CCCCCC"/>
              <w:bottom w:val="single" w:sz="1" w:space="0" w:color="CCCCCC"/>
              <w:right w:val="single" w:sz="1" w:space="0" w:color="CCCCCC"/>
            </w:tcBorders>
            <w:shd w:val="clear" w:color="auto" w:fill="EEF4FB"/>
            <w:tcMar>
              <w:top w:w="60" w:type="dxa"/>
              <w:left w:w="100" w:type="dxa"/>
              <w:bottom w:w="60" w:type="dxa"/>
              <w:right w:w="100" w:type="dxa"/>
            </w:tcMar>
          </w:tcPr>
          <w:p w14:paraId="384EDDA1" w14:textId="77777777" w:rsidR="003F57B7" w:rsidRDefault="00000000">
            <w:r>
              <w:rPr>
                <w:sz w:val="20"/>
                <w:szCs w:val="20"/>
              </w:rPr>
              <w:t>'01' = Annual, '03' = Monthly.</w:t>
            </w:r>
          </w:p>
        </w:tc>
      </w:tr>
      <w:tr w:rsidR="003F57B7" w14:paraId="3D664DD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D06C31" w14:textId="77777777" w:rsidR="003F57B7" w:rsidRDefault="00000000">
            <w:r>
              <w:rPr>
                <w:rFonts w:ascii="Courier New" w:eastAsia="Courier New" w:hAnsi="Courier New" w:cs="Courier New"/>
                <w:sz w:val="18"/>
                <w:szCs w:val="18"/>
              </w:rPr>
              <w:t>period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D37BE0" w14:textId="77777777" w:rsidR="003F57B7" w:rsidRDefault="00000000">
            <w:r>
              <w:rPr>
                <w:i/>
                <w:iCs/>
                <w:sz w:val="20"/>
                <w:szCs w:val="20"/>
              </w:rPr>
              <w:t>string</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4425AD" w14:textId="77777777" w:rsidR="003F57B7" w:rsidRDefault="00000000">
            <w:r>
              <w:rPr>
                <w:sz w:val="20"/>
                <w:szCs w:val="20"/>
              </w:rPr>
              <w:t>2-digit zero-padded period number (month, quarter). '00' for annual.</w:t>
            </w:r>
          </w:p>
        </w:tc>
      </w:tr>
      <w:tr w:rsidR="003F57B7" w14:paraId="59289A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60" w:type="dxa"/>
              <w:left w:w="100" w:type="dxa"/>
              <w:bottom w:w="60" w:type="dxa"/>
              <w:right w:w="100" w:type="dxa"/>
            </w:tcMar>
          </w:tcPr>
          <w:p w14:paraId="18C60655" w14:textId="77777777" w:rsidR="003F57B7" w:rsidRDefault="00000000">
            <w:r>
              <w:rPr>
                <w:rFonts w:ascii="Courier New" w:eastAsia="Courier New" w:hAnsi="Courier New" w:cs="Courier New"/>
                <w:sz w:val="18"/>
                <w:szCs w:val="18"/>
              </w:rPr>
              <w:t>industrySeries</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60" w:type="dxa"/>
              <w:left w:w="100" w:type="dxa"/>
              <w:bottom w:w="60" w:type="dxa"/>
              <w:right w:w="100" w:type="dxa"/>
            </w:tcMar>
          </w:tcPr>
          <w:p w14:paraId="7FEDA5B2" w14:textId="77777777" w:rsidR="003F57B7" w:rsidRDefault="00000000">
            <w:r>
              <w:rPr>
                <w:i/>
                <w:iCs/>
                <w:sz w:val="20"/>
                <w:szCs w:val="20"/>
              </w:rPr>
              <w:t>string</w:t>
            </w:r>
          </w:p>
        </w:tc>
        <w:tc>
          <w:tcPr>
            <w:tcW w:w="5160" w:type="dxa"/>
            <w:tcBorders>
              <w:top w:val="single" w:sz="1" w:space="0" w:color="CCCCCC"/>
              <w:left w:val="single" w:sz="1" w:space="0" w:color="CCCCCC"/>
              <w:bottom w:val="single" w:sz="1" w:space="0" w:color="CCCCCC"/>
              <w:right w:val="single" w:sz="1" w:space="0" w:color="CCCCCC"/>
            </w:tcBorders>
            <w:shd w:val="clear" w:color="auto" w:fill="EEF4FB"/>
            <w:tcMar>
              <w:top w:w="60" w:type="dxa"/>
              <w:left w:w="100" w:type="dxa"/>
              <w:bottom w:w="60" w:type="dxa"/>
              <w:right w:w="100" w:type="dxa"/>
            </w:tcMar>
          </w:tcPr>
          <w:p w14:paraId="5AFA8E0E" w14:textId="77777777" w:rsidR="003F57B7" w:rsidRDefault="00000000">
            <w:r>
              <w:rPr>
                <w:sz w:val="20"/>
                <w:szCs w:val="20"/>
              </w:rPr>
              <w:t>CES industry series code.</w:t>
            </w:r>
          </w:p>
        </w:tc>
      </w:tr>
      <w:tr w:rsidR="003F57B7" w14:paraId="21E9FE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C01F41" w14:textId="77777777" w:rsidR="003F57B7" w:rsidRDefault="00000000">
            <w:r>
              <w:rPr>
                <w:rFonts w:ascii="Courier New" w:eastAsia="Courier New" w:hAnsi="Courier New" w:cs="Courier New"/>
                <w:sz w:val="18"/>
                <w:szCs w:val="18"/>
              </w:rPr>
              <w:lastRenderedPageBreak/>
              <w:t>industry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7BA627" w14:textId="77777777" w:rsidR="003F57B7" w:rsidRDefault="00000000">
            <w:r>
              <w:rPr>
                <w:i/>
                <w:iCs/>
                <w:sz w:val="20"/>
                <w:szCs w:val="20"/>
              </w:rPr>
              <w:t>string</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A20015" w14:textId="77777777" w:rsidR="003F57B7" w:rsidRDefault="00000000">
            <w:r>
              <w:rPr>
                <w:sz w:val="20"/>
                <w:szCs w:val="20"/>
              </w:rPr>
              <w:t>NAICS or SIC industry code.</w:t>
            </w:r>
          </w:p>
        </w:tc>
      </w:tr>
      <w:tr w:rsidR="003F57B7" w14:paraId="7719B1C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60" w:type="dxa"/>
              <w:left w:w="100" w:type="dxa"/>
              <w:bottom w:w="60" w:type="dxa"/>
              <w:right w:w="100" w:type="dxa"/>
            </w:tcMar>
          </w:tcPr>
          <w:p w14:paraId="28CC7256" w14:textId="77777777" w:rsidR="003F57B7" w:rsidRDefault="00000000">
            <w:r>
              <w:rPr>
                <w:rFonts w:ascii="Courier New" w:eastAsia="Courier New" w:hAnsi="Courier New" w:cs="Courier New"/>
                <w:sz w:val="18"/>
                <w:szCs w:val="18"/>
              </w:rPr>
              <w:t>occupation</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60" w:type="dxa"/>
              <w:left w:w="100" w:type="dxa"/>
              <w:bottom w:w="60" w:type="dxa"/>
              <w:right w:w="100" w:type="dxa"/>
            </w:tcMar>
          </w:tcPr>
          <w:p w14:paraId="464B1BD8" w14:textId="77777777" w:rsidR="003F57B7" w:rsidRDefault="00000000">
            <w:r>
              <w:rPr>
                <w:i/>
                <w:iCs/>
                <w:sz w:val="20"/>
                <w:szCs w:val="20"/>
              </w:rPr>
              <w:t>string</w:t>
            </w:r>
          </w:p>
        </w:tc>
        <w:tc>
          <w:tcPr>
            <w:tcW w:w="5160" w:type="dxa"/>
            <w:tcBorders>
              <w:top w:val="single" w:sz="1" w:space="0" w:color="CCCCCC"/>
              <w:left w:val="single" w:sz="1" w:space="0" w:color="CCCCCC"/>
              <w:bottom w:val="single" w:sz="1" w:space="0" w:color="CCCCCC"/>
              <w:right w:val="single" w:sz="1" w:space="0" w:color="CCCCCC"/>
            </w:tcBorders>
            <w:shd w:val="clear" w:color="auto" w:fill="EEF4FB"/>
            <w:tcMar>
              <w:top w:w="60" w:type="dxa"/>
              <w:left w:w="100" w:type="dxa"/>
              <w:bottom w:w="60" w:type="dxa"/>
              <w:right w:w="100" w:type="dxa"/>
            </w:tcMar>
          </w:tcPr>
          <w:p w14:paraId="4A77F5B3" w14:textId="77777777" w:rsidR="003F57B7" w:rsidRDefault="00000000">
            <w:r>
              <w:rPr>
                <w:sz w:val="20"/>
                <w:szCs w:val="20"/>
              </w:rPr>
              <w:t>SOC or wage occupation code.</w:t>
            </w:r>
          </w:p>
        </w:tc>
      </w:tr>
      <w:tr w:rsidR="003F57B7" w14:paraId="613825E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C56899" w14:textId="77777777" w:rsidR="003F57B7" w:rsidRDefault="00000000">
            <w:r>
              <w:rPr>
                <w:rFonts w:ascii="Courier New" w:eastAsia="Courier New" w:hAnsi="Courier New" w:cs="Courier New"/>
                <w:sz w:val="18"/>
                <w:szCs w:val="18"/>
              </w:rPr>
              <w:t>seasonallyAdjusted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4A78A5" w14:textId="77777777" w:rsidR="003F57B7" w:rsidRDefault="00000000">
            <w:r>
              <w:rPr>
                <w:i/>
                <w:iCs/>
                <w:sz w:val="20"/>
                <w:szCs w:val="20"/>
              </w:rPr>
              <w:t>boolean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031B39" w14:textId="77777777" w:rsidR="003F57B7" w:rsidRDefault="00000000">
            <w:r>
              <w:rPr>
                <w:sz w:val="20"/>
                <w:szCs w:val="20"/>
              </w:rPr>
              <w:t>Whether to return seasonally adjusted data.</w:t>
            </w:r>
          </w:p>
        </w:tc>
      </w:tr>
      <w:tr w:rsidR="003F57B7" w14:paraId="3D1A9AF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60" w:type="dxa"/>
              <w:left w:w="100" w:type="dxa"/>
              <w:bottom w:w="60" w:type="dxa"/>
              <w:right w:w="100" w:type="dxa"/>
            </w:tcMar>
          </w:tcPr>
          <w:p w14:paraId="42132B12" w14:textId="77777777" w:rsidR="003F57B7" w:rsidRDefault="00000000">
            <w:r>
              <w:rPr>
                <w:rFonts w:ascii="Courier New" w:eastAsia="Courier New" w:hAnsi="Courier New" w:cs="Courier New"/>
                <w:sz w:val="18"/>
                <w:szCs w:val="18"/>
              </w:rPr>
              <w:t>pageNum</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60" w:type="dxa"/>
              <w:left w:w="100" w:type="dxa"/>
              <w:bottom w:w="60" w:type="dxa"/>
              <w:right w:w="100" w:type="dxa"/>
            </w:tcMar>
          </w:tcPr>
          <w:p w14:paraId="746819B1" w14:textId="77777777" w:rsidR="003F57B7" w:rsidRDefault="00000000">
            <w:r>
              <w:rPr>
                <w:i/>
                <w:iCs/>
                <w:sz w:val="20"/>
                <w:szCs w:val="20"/>
              </w:rPr>
              <w:t>integer</w:t>
            </w:r>
          </w:p>
        </w:tc>
        <w:tc>
          <w:tcPr>
            <w:tcW w:w="5160" w:type="dxa"/>
            <w:tcBorders>
              <w:top w:val="single" w:sz="1" w:space="0" w:color="CCCCCC"/>
              <w:left w:val="single" w:sz="1" w:space="0" w:color="CCCCCC"/>
              <w:bottom w:val="single" w:sz="1" w:space="0" w:color="CCCCCC"/>
              <w:right w:val="single" w:sz="1" w:space="0" w:color="CCCCCC"/>
            </w:tcBorders>
            <w:shd w:val="clear" w:color="auto" w:fill="EEF4FB"/>
            <w:tcMar>
              <w:top w:w="60" w:type="dxa"/>
              <w:left w:w="100" w:type="dxa"/>
              <w:bottom w:w="60" w:type="dxa"/>
              <w:right w:w="100" w:type="dxa"/>
            </w:tcMar>
          </w:tcPr>
          <w:p w14:paraId="58AE986E" w14:textId="77777777" w:rsidR="003F57B7" w:rsidRDefault="00000000">
            <w:r>
              <w:rPr>
                <w:sz w:val="20"/>
                <w:szCs w:val="20"/>
              </w:rPr>
              <w:t>Page number for paginated results. Default: 1.</w:t>
            </w:r>
          </w:p>
        </w:tc>
      </w:tr>
      <w:tr w:rsidR="003F57B7" w14:paraId="18C39F0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B8AC62" w14:textId="77777777" w:rsidR="003F57B7" w:rsidRDefault="00000000">
            <w:r>
              <w:rPr>
                <w:rFonts w:ascii="Courier New" w:eastAsia="Courier New" w:hAnsi="Courier New" w:cs="Courier New"/>
                <w:sz w:val="18"/>
                <w:szCs w:val="18"/>
              </w:rPr>
              <w:t>pageSize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BA0897" w14:textId="77777777" w:rsidR="003F57B7" w:rsidRDefault="00000000">
            <w:r>
              <w:rPr>
                <w:i/>
                <w:iCs/>
                <w:sz w:val="20"/>
                <w:szCs w:val="20"/>
              </w:rPr>
              <w:t>integer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E84C4B" w14:textId="77777777" w:rsidR="003F57B7" w:rsidRDefault="00000000">
            <w:r>
              <w:rPr>
                <w:sz w:val="20"/>
                <w:szCs w:val="20"/>
              </w:rPr>
              <w:t>Records per page. Default varies by implementation (suggested: 1,000).</w:t>
            </w:r>
          </w:p>
        </w:tc>
      </w:tr>
    </w:tbl>
    <w:p w14:paraId="23B7C753" w14:textId="77777777" w:rsidR="003F57B7" w:rsidRDefault="003F57B7">
      <w:pPr>
        <w:spacing w:before="120"/>
      </w:pPr>
    </w:p>
    <w:p w14:paraId="5C668C73" w14:textId="77777777" w:rsidR="003F57B7" w:rsidRDefault="003F57B7">
      <w:pPr>
        <w:pBdr>
          <w:bottom w:val="single" w:sz="4" w:space="0" w:color="D0D0D0"/>
        </w:pBdr>
        <w:spacing w:before="120" w:after="120"/>
      </w:pPr>
    </w:p>
    <w:p w14:paraId="6526F4B0" w14:textId="77777777" w:rsidR="003F57B7" w:rsidRDefault="00000000">
      <w:pPr>
        <w:pStyle w:val="Heading1"/>
        <w:spacing w:before="320" w:after="120"/>
      </w:pPr>
      <w:r>
        <w:rPr>
          <w:b/>
          <w:bCs/>
        </w:rPr>
        <w:t>9. Considerations for the National WID API</w:t>
      </w:r>
    </w:p>
    <w:p w14:paraId="2285E6C5" w14:textId="77777777" w:rsidR="003F57B7" w:rsidRDefault="00000000">
      <w:pPr>
        <w:spacing w:before="60" w:after="100"/>
      </w:pPr>
      <w:r>
        <w:t>The Oregon API provides a strong foundation, but several adaptations will be needed for national use:</w:t>
      </w:r>
    </w:p>
    <w:p w14:paraId="05F2DD73" w14:textId="77777777" w:rsidR="003F57B7" w:rsidRDefault="00000000">
      <w:pPr>
        <w:pStyle w:val="ListParagraph"/>
        <w:numPr>
          <w:ilvl w:val="0"/>
          <w:numId w:val="2"/>
        </w:numPr>
        <w:spacing w:before="40" w:after="40"/>
      </w:pPr>
      <w:r>
        <w:t>WID 3.0 alignment — the Oregon API was written against WID 2.8. Table names, field names, and primary key structures will need to be updated to match WID 3.0 conventions (e.g., the StateFips primary key pattern introduced in WID 3.0).</w:t>
      </w:r>
    </w:p>
    <w:p w14:paraId="51263C00" w14:textId="77777777" w:rsidR="003F57B7" w:rsidRDefault="00000000">
      <w:pPr>
        <w:pStyle w:val="ListParagraph"/>
        <w:numPr>
          <w:ilvl w:val="0"/>
          <w:numId w:val="2"/>
        </w:numPr>
        <w:spacing w:before="40" w:after="40"/>
      </w:pPr>
      <w:r>
        <w:t>Multi-state scope — the national API will return data for multiple states. The stateFips parameter shifts from a near-constant (Oregon always = '41') to a primary filtering dimension.</w:t>
      </w:r>
    </w:p>
    <w:p w14:paraId="42D8A0D2" w14:textId="77777777" w:rsidR="003F57B7" w:rsidRDefault="00000000">
      <w:pPr>
        <w:pStyle w:val="ListParagraph"/>
        <w:numPr>
          <w:ilvl w:val="0"/>
          <w:numId w:val="2"/>
        </w:numPr>
        <w:spacing w:before="40" w:after="40"/>
      </w:pPr>
      <w:r>
        <w:t>Phase 1 tables — the initial national API should focus on the agreed Phase 1 tables: CES, ProjectionsMatrix, IOWage, Industry (QCEW), and LaborForce.</w:t>
      </w:r>
    </w:p>
    <w:p w14:paraId="0B9E6372" w14:textId="77777777" w:rsidR="003F57B7" w:rsidRDefault="00000000">
      <w:pPr>
        <w:pStyle w:val="ListParagraph"/>
        <w:numPr>
          <w:ilvl w:val="0"/>
          <w:numId w:val="2"/>
        </w:numPr>
        <w:spacing w:before="40" w:after="40"/>
      </w:pPr>
      <w:r>
        <w:t>Substate geography — Oregon's implementation supports county and MSA-level geography. For Phase 1 of the national WID, substate areas are deferred; statewide data only.</w:t>
      </w:r>
    </w:p>
    <w:p w14:paraId="5659C702" w14:textId="77777777" w:rsidR="003F57B7" w:rsidRDefault="00000000">
      <w:pPr>
        <w:pStyle w:val="ListParagraph"/>
        <w:numPr>
          <w:ilvl w:val="0"/>
          <w:numId w:val="2"/>
        </w:numPr>
        <w:spacing w:before="40" w:after="40"/>
      </w:pPr>
      <w:r>
        <w:t>Authentication — the Oregon spec explicitly defers this. For a national multi-state system, authentication and rate limiting will need to be addressed.</w:t>
      </w:r>
    </w:p>
    <w:p w14:paraId="4D347337" w14:textId="77777777" w:rsidR="003F57B7" w:rsidRDefault="00000000">
      <w:pPr>
        <w:pStyle w:val="ListParagraph"/>
        <w:numPr>
          <w:ilvl w:val="0"/>
          <w:numId w:val="2"/>
        </w:numPr>
        <w:spacing w:before="40" w:after="40"/>
      </w:pPr>
      <w:r>
        <w:t>CSV delivery — the two-stage delivery plan (CSV with web front end first, then JSON API) is consistent with the Oregon spec's support for both response formats.</w:t>
      </w:r>
    </w:p>
    <w:p w14:paraId="7034D680" w14:textId="77777777" w:rsidR="003F57B7" w:rsidRDefault="003F57B7">
      <w:pPr>
        <w:pBdr>
          <w:bottom w:val="single" w:sz="4" w:space="0" w:color="D0D0D0"/>
        </w:pBdr>
        <w:spacing w:before="120" w:after="120"/>
      </w:pPr>
    </w:p>
    <w:p w14:paraId="3615DE51" w14:textId="77777777" w:rsidR="003F57B7" w:rsidRDefault="00000000">
      <w:pPr>
        <w:spacing w:before="240" w:after="60"/>
        <w:jc w:val="center"/>
      </w:pPr>
      <w:r>
        <w:rPr>
          <w:i/>
          <w:iCs/>
          <w:color w:val="999999"/>
          <w:sz w:val="18"/>
          <w:szCs w:val="18"/>
        </w:rPr>
        <w:t>National WID Project · ARC Consortium · Utah DWS (implementing state)</w:t>
      </w:r>
    </w:p>
    <w:sectPr w:rsidR="003F57B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E760D"/>
    <w:multiLevelType w:val="hybridMultilevel"/>
    <w:tmpl w:val="5FF0D7CC"/>
    <w:lvl w:ilvl="0" w:tplc="59F81B74">
      <w:start w:val="1"/>
      <w:numFmt w:val="bullet"/>
      <w:lvlText w:val="•"/>
      <w:lvlJc w:val="left"/>
      <w:pPr>
        <w:ind w:left="720" w:hanging="360"/>
      </w:pPr>
    </w:lvl>
    <w:lvl w:ilvl="1" w:tplc="A71EB62A">
      <w:numFmt w:val="decimal"/>
      <w:lvlText w:val=""/>
      <w:lvlJc w:val="left"/>
    </w:lvl>
    <w:lvl w:ilvl="2" w:tplc="F0D0E088">
      <w:numFmt w:val="decimal"/>
      <w:lvlText w:val=""/>
      <w:lvlJc w:val="left"/>
    </w:lvl>
    <w:lvl w:ilvl="3" w:tplc="698A5F8E">
      <w:numFmt w:val="decimal"/>
      <w:lvlText w:val=""/>
      <w:lvlJc w:val="left"/>
    </w:lvl>
    <w:lvl w:ilvl="4" w:tplc="2A64CCD6">
      <w:numFmt w:val="decimal"/>
      <w:lvlText w:val=""/>
      <w:lvlJc w:val="left"/>
    </w:lvl>
    <w:lvl w:ilvl="5" w:tplc="A7D07D7E">
      <w:numFmt w:val="decimal"/>
      <w:lvlText w:val=""/>
      <w:lvlJc w:val="left"/>
    </w:lvl>
    <w:lvl w:ilvl="6" w:tplc="E3DE4330">
      <w:numFmt w:val="decimal"/>
      <w:lvlText w:val=""/>
      <w:lvlJc w:val="left"/>
    </w:lvl>
    <w:lvl w:ilvl="7" w:tplc="FD60026E">
      <w:numFmt w:val="decimal"/>
      <w:lvlText w:val=""/>
      <w:lvlJc w:val="left"/>
    </w:lvl>
    <w:lvl w:ilvl="8" w:tplc="828804B4">
      <w:numFmt w:val="decimal"/>
      <w:lvlText w:val=""/>
      <w:lvlJc w:val="left"/>
    </w:lvl>
  </w:abstractNum>
  <w:abstractNum w:abstractNumId="1" w15:restartNumberingAfterBreak="0">
    <w:nsid w:val="47694D68"/>
    <w:multiLevelType w:val="hybridMultilevel"/>
    <w:tmpl w:val="94A4C2AE"/>
    <w:lvl w:ilvl="0" w:tplc="31FA8AE2">
      <w:start w:val="1"/>
      <w:numFmt w:val="bullet"/>
      <w:lvlText w:val="●"/>
      <w:lvlJc w:val="left"/>
      <w:pPr>
        <w:ind w:left="720" w:hanging="360"/>
      </w:pPr>
    </w:lvl>
    <w:lvl w:ilvl="1" w:tplc="A044DA80">
      <w:start w:val="1"/>
      <w:numFmt w:val="bullet"/>
      <w:lvlText w:val="○"/>
      <w:lvlJc w:val="left"/>
      <w:pPr>
        <w:ind w:left="1440" w:hanging="360"/>
      </w:pPr>
    </w:lvl>
    <w:lvl w:ilvl="2" w:tplc="F5EC11F0">
      <w:start w:val="1"/>
      <w:numFmt w:val="bullet"/>
      <w:lvlText w:val="■"/>
      <w:lvlJc w:val="left"/>
      <w:pPr>
        <w:ind w:left="2160" w:hanging="360"/>
      </w:pPr>
    </w:lvl>
    <w:lvl w:ilvl="3" w:tplc="71AA1AC8">
      <w:start w:val="1"/>
      <w:numFmt w:val="bullet"/>
      <w:lvlText w:val="●"/>
      <w:lvlJc w:val="left"/>
      <w:pPr>
        <w:ind w:left="2880" w:hanging="360"/>
      </w:pPr>
    </w:lvl>
    <w:lvl w:ilvl="4" w:tplc="B97654C4">
      <w:start w:val="1"/>
      <w:numFmt w:val="bullet"/>
      <w:lvlText w:val="○"/>
      <w:lvlJc w:val="left"/>
      <w:pPr>
        <w:ind w:left="3600" w:hanging="360"/>
      </w:pPr>
    </w:lvl>
    <w:lvl w:ilvl="5" w:tplc="3B4AD954">
      <w:start w:val="1"/>
      <w:numFmt w:val="bullet"/>
      <w:lvlText w:val="■"/>
      <w:lvlJc w:val="left"/>
      <w:pPr>
        <w:ind w:left="4320" w:hanging="360"/>
      </w:pPr>
    </w:lvl>
    <w:lvl w:ilvl="6" w:tplc="0AF49162">
      <w:start w:val="1"/>
      <w:numFmt w:val="bullet"/>
      <w:lvlText w:val="●"/>
      <w:lvlJc w:val="left"/>
      <w:pPr>
        <w:ind w:left="5040" w:hanging="360"/>
      </w:pPr>
    </w:lvl>
    <w:lvl w:ilvl="7" w:tplc="FA925470">
      <w:start w:val="1"/>
      <w:numFmt w:val="bullet"/>
      <w:lvlText w:val="●"/>
      <w:lvlJc w:val="left"/>
      <w:pPr>
        <w:ind w:left="5760" w:hanging="360"/>
      </w:pPr>
    </w:lvl>
    <w:lvl w:ilvl="8" w:tplc="A6908A9E">
      <w:start w:val="1"/>
      <w:numFmt w:val="bullet"/>
      <w:lvlText w:val="●"/>
      <w:lvlJc w:val="left"/>
      <w:pPr>
        <w:ind w:left="6480" w:hanging="360"/>
      </w:pPr>
    </w:lvl>
  </w:abstractNum>
  <w:num w:numId="1" w16cid:durableId="1256018777">
    <w:abstractNumId w:val="1"/>
    <w:lvlOverride w:ilvl="0">
      <w:startOverride w:val="1"/>
    </w:lvlOverride>
  </w:num>
  <w:num w:numId="2" w16cid:durableId="10867311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57B7"/>
    <w:rsid w:val="003F57B7"/>
    <w:rsid w:val="00842377"/>
    <w:rsid w:val="00923F51"/>
    <w:rsid w:val="00D343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782BF"/>
  <w15:docId w15:val="{9FCDCEC3-BB2C-4BDE-BCD8-9CF3F2E95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pp.swaggerhub.com/apis/arc-wid/Workforce-Information-Database/1.0.0-oas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9b73270-2993-4076-be47-9c78f42a1e84}" enabled="1" method="Privileged" siteId="{aa3f6932-fa7c-47b4-a0ce-a598cad161cf}"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6</Pages>
  <Words>1645</Words>
  <Characters>9709</Characters>
  <Application>Microsoft Office Word</Application>
  <DocSecurity>0</DocSecurity>
  <Lines>271</Lines>
  <Paragraphs>184</Paragraphs>
  <ScaleCrop>false</ScaleCrop>
  <Company>Oregon Employment Department</Company>
  <LinksUpToDate>false</LinksUpToDate>
  <CharactersWithSpaces>11223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SINCICK Gary M * OED</cp:lastModifiedBy>
  <cp:revision>3</cp:revision>
  <dcterms:created xsi:type="dcterms:W3CDTF">2026-04-07T20:52:00Z</dcterms:created>
  <dcterms:modified xsi:type="dcterms:W3CDTF">2026-04-07T20:53:00Z</dcterms:modified>
</cp:coreProperties>
</file>