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Workflow Automation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Automation Summary</w:t>
      </w:r>
    </w:p>
    <w:p>
      <w:r>
        <w:t>The project implements a rule-based ServiceNow workflow. No artificial-intelligence model, training pipeline, inference endpoint, or AI-generated decision is identified in the supplied project materials. The relevant verification target is workflow behavior.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248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behavior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Verification evidence to capture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Catalog intake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Required software and business-justification details are collected.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form and submitted request.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Approval routing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Requested Item is sent to the configured manager for decision.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Approval record and approver identity.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Approved branch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 linked Catalog Task is created and routed to the Software fulfillment group.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RITM/SCTASK linkage and assignment group.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Rejected branch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Rejection is recorded and fulfillment does not proceed.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Approval outcome and absence of fulfillment task.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Configured messages are generated for relevant workflow events.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Outbound email log and recipients.</w:t>
            </w:r>
          </w:p>
        </w:tc>
      </w:tr>
    </w:tbl>
    <w:p>
      <w:pPr>
        <w:pStyle w:val="Heading1"/>
        <w:spacing w:before="100" w:after="40"/>
      </w:pPr>
      <w:r>
        <w:t>AI-specific fields from the source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328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Template field</w:t>
            </w:r>
          </w:p>
        </w:tc>
        <w:tc>
          <w:tcPr>
            <w:tcW w:type="dxa" w:w="5328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Project-specific value</w:t>
            </w:r>
          </w:p>
        </w:tc>
      </w:tr>
      <w:tr>
        <w:tc>
          <w:tcPr>
            <w:tcW w:type="dxa" w:w="288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Model summary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 applicable — no AI model is part of this project.</w:t>
            </w:r>
          </w:p>
        </w:tc>
      </w:tr>
      <w:tr>
        <w:tc>
          <w:tcPr>
            <w:tcW w:type="dxa" w:w="288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Training / validation accuracy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 applicable — there is no model training or labelled evaluation dataset.</w:t>
            </w:r>
          </w:p>
        </w:tc>
      </w:tr>
      <w:tr>
        <w:tc>
          <w:tcPr>
            <w:tcW w:type="dxa" w:w="288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Fine-tuning result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 applicable — no fine-tuning is performed.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58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ow_designer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5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ServiceNow Flow Designer configuration.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