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37B5" w:rsidRDefault="008E24B1">
      <w:r>
        <w:t>Montage</w:t>
      </w:r>
      <w:r w:rsidR="00CB40F4">
        <w:t>a</w:t>
      </w:r>
      <w:r>
        <w:t>nleitung</w:t>
      </w:r>
    </w:p>
    <w:p w:rsidR="00AB37B5" w:rsidRDefault="00AB37B5"/>
    <w:tbl>
      <w:tblPr>
        <w:tblStyle w:val="Tabellenraster"/>
        <w:tblW w:w="9156" w:type="dxa"/>
        <w:tblLook w:val="04A0" w:firstRow="1" w:lastRow="0" w:firstColumn="1" w:lastColumn="0" w:noHBand="0" w:noVBand="1"/>
      </w:tblPr>
      <w:tblGrid>
        <w:gridCol w:w="4578"/>
        <w:gridCol w:w="4578"/>
      </w:tblGrid>
      <w:tr w:rsidR="000D41AD" w:rsidTr="005C620D">
        <w:trPr>
          <w:trHeight w:val="2705"/>
        </w:trPr>
        <w:tc>
          <w:tcPr>
            <w:tcW w:w="4578" w:type="dxa"/>
          </w:tcPr>
          <w:p w:rsidR="00AB37B5" w:rsidRDefault="00AB37B5" w:rsidP="00AB37B5">
            <w:pPr>
              <w:pStyle w:val="Listenabsatz"/>
              <w:numPr>
                <w:ilvl w:val="0"/>
                <w:numId w:val="1"/>
              </w:numPr>
            </w:pPr>
            <w:r>
              <w:t>Überprüfen Sie den Lieferumfang mit Hilfe der Stückliste.</w:t>
            </w:r>
          </w:p>
          <w:p w:rsidR="00AB37B5" w:rsidRDefault="00AB37B5" w:rsidP="00AB37B5">
            <w:pPr>
              <w:pStyle w:val="Listenabsatz"/>
              <w:numPr>
                <w:ilvl w:val="0"/>
                <w:numId w:val="1"/>
              </w:numPr>
            </w:pPr>
            <w:r>
              <w:t>Erhitzen Sie d</w:t>
            </w:r>
            <w:r w:rsidR="008E24B1">
              <w:t xml:space="preserve">as </w:t>
            </w:r>
            <w:r w:rsidR="00CB40F4">
              <w:t>Zahnr</w:t>
            </w:r>
            <w:r w:rsidR="008E24B1">
              <w:t>ad</w:t>
            </w:r>
            <w:r>
              <w:t xml:space="preserve"> auf 190°C/</w:t>
            </w:r>
            <w:r w:rsidRPr="00AB37B5">
              <w:t>463,15</w:t>
            </w:r>
            <w:r>
              <w:t xml:space="preserve">K. </w:t>
            </w:r>
            <w:r w:rsidR="008E24B1">
              <w:t>Die Abtriebswelle soll auf 74,35°C/</w:t>
            </w:r>
            <w:r w:rsidR="008E24B1" w:rsidRPr="008E24B1">
              <w:t>198,8</w:t>
            </w:r>
            <w:r w:rsidR="008E24B1">
              <w:t xml:space="preserve">K gekühlt werden. Bei diesen Temperaturen können </w:t>
            </w:r>
            <w:r w:rsidR="00CB40F4">
              <w:t>Zahnr</w:t>
            </w:r>
            <w:r w:rsidR="008E24B1">
              <w:t xml:space="preserve">ad und Welle gefügt werden. Das </w:t>
            </w:r>
            <w:r w:rsidR="00CB40F4">
              <w:t>Zahnr</w:t>
            </w:r>
            <w:r w:rsidR="008E24B1">
              <w:t>ad muss auf de</w:t>
            </w:r>
            <w:r w:rsidR="00CB40F4">
              <w:t>n</w:t>
            </w:r>
            <w:r w:rsidR="008E24B1">
              <w:t xml:space="preserve"> Wellendurchmesser</w:t>
            </w:r>
            <w:r w:rsidR="00196F42">
              <w:t xml:space="preserve"> 217mm</w:t>
            </w:r>
            <w:r w:rsidR="008E24B1">
              <w:t xml:space="preserve"> angebracht werden. Lassen Sie das Bauteil nun auskühlen</w:t>
            </w:r>
            <w:r w:rsidR="00196F42">
              <w:t>.</w:t>
            </w:r>
          </w:p>
        </w:tc>
        <w:tc>
          <w:tcPr>
            <w:tcW w:w="4578" w:type="dxa"/>
          </w:tcPr>
          <w:p w:rsidR="00AB37B5" w:rsidRDefault="00CB40F4" w:rsidP="00BD01DD">
            <w:pPr>
              <w:jc w:val="center"/>
            </w:pPr>
            <w:r w:rsidRPr="00CB40F4">
              <w:rPr>
                <w:noProof/>
              </w:rPr>
              <w:drawing>
                <wp:inline distT="0" distB="0" distL="0" distR="0" wp14:anchorId="7C0DA745" wp14:editId="32D703EB">
                  <wp:extent cx="1800000" cy="1969127"/>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800000" cy="1969127"/>
                          </a:xfrm>
                          <a:prstGeom prst="rect">
                            <a:avLst/>
                          </a:prstGeom>
                        </pic:spPr>
                      </pic:pic>
                    </a:graphicData>
                  </a:graphic>
                </wp:inline>
              </w:drawing>
            </w:r>
          </w:p>
        </w:tc>
      </w:tr>
      <w:tr w:rsidR="000D41AD" w:rsidTr="005C620D">
        <w:trPr>
          <w:trHeight w:val="810"/>
        </w:trPr>
        <w:tc>
          <w:tcPr>
            <w:tcW w:w="4578" w:type="dxa"/>
          </w:tcPr>
          <w:p w:rsidR="008E24B1" w:rsidRDefault="00BD01DD" w:rsidP="008E24B1">
            <w:pPr>
              <w:pStyle w:val="Listenabsatz"/>
              <w:numPr>
                <w:ilvl w:val="0"/>
                <w:numId w:val="1"/>
              </w:numPr>
            </w:pPr>
            <w:r>
              <w:t>Legen</w:t>
            </w:r>
            <w:r w:rsidR="008E24B1">
              <w:t xml:space="preserve"> Sie nun </w:t>
            </w:r>
            <w:r w:rsidR="00D42F4F">
              <w:t xml:space="preserve">die </w:t>
            </w:r>
            <w:r w:rsidR="008E24B1">
              <w:t>Abtriebswelle</w:t>
            </w:r>
            <w:r w:rsidR="008831C9">
              <w:t xml:space="preserve"> mit aufgepresste</w:t>
            </w:r>
            <w:r w:rsidR="00586E30">
              <w:t>m</w:t>
            </w:r>
            <w:r w:rsidR="008831C9">
              <w:t xml:space="preserve"> Zahnrad</w:t>
            </w:r>
            <w:r w:rsidR="008E24B1">
              <w:t xml:space="preserve"> in die dafür vorgesehene Gehäuseöffnung</w:t>
            </w:r>
            <w:r>
              <w:t xml:space="preserve"> wie im nebenstehenden Bild zu sehen</w:t>
            </w:r>
            <w:r w:rsidR="008E24B1">
              <w:t>.</w:t>
            </w:r>
            <w:r w:rsidR="005C620D">
              <w:t xml:space="preserve"> </w:t>
            </w:r>
          </w:p>
        </w:tc>
        <w:tc>
          <w:tcPr>
            <w:tcW w:w="4578" w:type="dxa"/>
          </w:tcPr>
          <w:p w:rsidR="00AB37B5" w:rsidRDefault="00BD01DD" w:rsidP="00BD01DD">
            <w:pPr>
              <w:jc w:val="center"/>
            </w:pPr>
            <w:r w:rsidRPr="00BD01DD">
              <w:rPr>
                <w:noProof/>
              </w:rPr>
              <w:drawing>
                <wp:inline distT="0" distB="0" distL="0" distR="0" wp14:anchorId="5E248F95" wp14:editId="744D26E7">
                  <wp:extent cx="1800000" cy="1994499"/>
                  <wp:effectExtent l="0" t="0" r="0" b="635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800000" cy="1994499"/>
                          </a:xfrm>
                          <a:prstGeom prst="rect">
                            <a:avLst/>
                          </a:prstGeom>
                        </pic:spPr>
                      </pic:pic>
                    </a:graphicData>
                  </a:graphic>
                </wp:inline>
              </w:drawing>
            </w:r>
          </w:p>
        </w:tc>
      </w:tr>
      <w:tr w:rsidR="000D41AD" w:rsidTr="005C620D">
        <w:trPr>
          <w:trHeight w:val="823"/>
        </w:trPr>
        <w:tc>
          <w:tcPr>
            <w:tcW w:w="4578" w:type="dxa"/>
          </w:tcPr>
          <w:p w:rsidR="00314885" w:rsidRDefault="00586E30" w:rsidP="00053BFE">
            <w:pPr>
              <w:pStyle w:val="Listenabsatz"/>
              <w:numPr>
                <w:ilvl w:val="0"/>
                <w:numId w:val="1"/>
              </w:numPr>
            </w:pPr>
            <w:r>
              <w:t xml:space="preserve">Legen Sie die obere Gehäusehälfte auf die Untere. </w:t>
            </w:r>
            <w:r w:rsidR="00053BFE">
              <w:t xml:space="preserve">Stecken Sie die zwei Sicherungsstifte in die Bohrungen am Gehäuseflansch. </w:t>
            </w:r>
            <w:r>
              <w:t>Schrauben Sie</w:t>
            </w:r>
            <w:r w:rsidR="00053BFE">
              <w:t xml:space="preserve"> danach</w:t>
            </w:r>
            <w:r>
              <w:t xml:space="preserve"> die </w:t>
            </w:r>
            <w:r w:rsidR="00FE174E">
              <w:t>zwölf</w:t>
            </w:r>
            <w:r>
              <w:t xml:space="preserve"> M10x60 Flanschschrauben in das Gehäuse indem Sie auf jede Schraube eine Unterlegscheibe stecken und diese dann durch die Bohrungen im Gehäuse. Stecken Sie von unten wieder eine Unterlegscheibe auf die Schraube und eine M10 Mutter. Ziehen Sie diese mit einem Anziehdrehmoment von 32 Nm fest.  </w:t>
            </w:r>
          </w:p>
        </w:tc>
        <w:tc>
          <w:tcPr>
            <w:tcW w:w="4578" w:type="dxa"/>
          </w:tcPr>
          <w:p w:rsidR="00AB37B5" w:rsidRDefault="00586E30" w:rsidP="00586E30">
            <w:pPr>
              <w:jc w:val="center"/>
            </w:pPr>
            <w:r w:rsidRPr="00586E30">
              <w:rPr>
                <w:noProof/>
              </w:rPr>
              <w:drawing>
                <wp:inline distT="0" distB="0" distL="0" distR="0" wp14:anchorId="61F3C56C" wp14:editId="0F5A7DA1">
                  <wp:extent cx="1980000" cy="1776314"/>
                  <wp:effectExtent l="0" t="0" r="127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80000" cy="1776314"/>
                          </a:xfrm>
                          <a:prstGeom prst="rect">
                            <a:avLst/>
                          </a:prstGeom>
                        </pic:spPr>
                      </pic:pic>
                    </a:graphicData>
                  </a:graphic>
                </wp:inline>
              </w:drawing>
            </w:r>
            <w:r w:rsidR="00314885" w:rsidRPr="00314885">
              <w:rPr>
                <w:noProof/>
              </w:rPr>
              <w:drawing>
                <wp:inline distT="0" distB="0" distL="0" distR="0" wp14:anchorId="5ACC656C" wp14:editId="549BA76C">
                  <wp:extent cx="1080000" cy="1575000"/>
                  <wp:effectExtent l="0" t="0" r="635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080000" cy="1575000"/>
                          </a:xfrm>
                          <a:prstGeom prst="rect">
                            <a:avLst/>
                          </a:prstGeom>
                        </pic:spPr>
                      </pic:pic>
                    </a:graphicData>
                  </a:graphic>
                </wp:inline>
              </w:drawing>
            </w:r>
          </w:p>
        </w:tc>
      </w:tr>
      <w:tr w:rsidR="000D41AD" w:rsidTr="005C620D">
        <w:trPr>
          <w:trHeight w:val="535"/>
        </w:trPr>
        <w:tc>
          <w:tcPr>
            <w:tcW w:w="4578" w:type="dxa"/>
          </w:tcPr>
          <w:p w:rsidR="00AB37B5" w:rsidRDefault="004A5B11" w:rsidP="004A5B11">
            <w:pPr>
              <w:pStyle w:val="Listenabsatz"/>
              <w:numPr>
                <w:ilvl w:val="0"/>
                <w:numId w:val="1"/>
              </w:numPr>
            </w:pPr>
            <w:r>
              <w:t>Stecken Sie jeweils die Stützringe auf die TIMKEN Lager.</w:t>
            </w:r>
            <w:r w:rsidR="00940528">
              <w:t xml:space="preserve"> </w:t>
            </w:r>
          </w:p>
        </w:tc>
        <w:tc>
          <w:tcPr>
            <w:tcW w:w="4578" w:type="dxa"/>
          </w:tcPr>
          <w:p w:rsidR="00AB37B5" w:rsidRDefault="00BD01DD" w:rsidP="00BD01DD">
            <w:pPr>
              <w:jc w:val="center"/>
            </w:pPr>
            <w:r w:rsidRPr="00BD01DD">
              <w:rPr>
                <w:noProof/>
              </w:rPr>
              <w:drawing>
                <wp:inline distT="0" distB="0" distL="0" distR="0" wp14:anchorId="2477AC4F" wp14:editId="3C456991">
                  <wp:extent cx="1638300" cy="727161"/>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57158" cy="779916"/>
                          </a:xfrm>
                          <a:prstGeom prst="rect">
                            <a:avLst/>
                          </a:prstGeom>
                        </pic:spPr>
                      </pic:pic>
                    </a:graphicData>
                  </a:graphic>
                </wp:inline>
              </w:drawing>
            </w:r>
          </w:p>
        </w:tc>
      </w:tr>
      <w:tr w:rsidR="000D41AD" w:rsidTr="005C620D">
        <w:trPr>
          <w:trHeight w:val="1620"/>
        </w:trPr>
        <w:tc>
          <w:tcPr>
            <w:tcW w:w="4578" w:type="dxa"/>
          </w:tcPr>
          <w:p w:rsidR="00AB37B5" w:rsidRDefault="00D42F4F" w:rsidP="00D42F4F">
            <w:pPr>
              <w:pStyle w:val="Listenabsatz"/>
              <w:numPr>
                <w:ilvl w:val="0"/>
                <w:numId w:val="1"/>
              </w:numPr>
            </w:pPr>
            <w:r>
              <w:lastRenderedPageBreak/>
              <w:t>Nun können die Stützringe mit</w:t>
            </w:r>
            <w:r w:rsidR="00EC6E2F">
              <w:t xml:space="preserve"> dem</w:t>
            </w:r>
            <w:r>
              <w:t xml:space="preserve"> Lager </w:t>
            </w:r>
            <w:r w:rsidR="00314885">
              <w:t>auf die Abtriebswelle</w:t>
            </w:r>
            <w:r>
              <w:t xml:space="preserve"> mit Hilfe einer geeigneten Vorrichtung angebracht werden. Die Kugellager sollen bis zum </w:t>
            </w:r>
            <w:r w:rsidR="00314885">
              <w:t>Gehäusea</w:t>
            </w:r>
            <w:r w:rsidR="00196F42">
              <w:t>n</w:t>
            </w:r>
            <w:r>
              <w:t>schlag</w:t>
            </w:r>
            <w:r w:rsidR="00314885">
              <w:t xml:space="preserve"> </w:t>
            </w:r>
            <w:r>
              <w:t>eingeschoben werden.</w:t>
            </w:r>
            <w:r w:rsidR="00940528">
              <w:t xml:space="preserve"> </w:t>
            </w:r>
            <w:r w:rsidR="00940528">
              <w:rPr>
                <w:color w:val="000000" w:themeColor="text1"/>
              </w:rPr>
              <w:t xml:space="preserve">Achten Sie bei den Stützringen darauf, dass die Ölzulaufbohrung nach oben zeigt. </w:t>
            </w:r>
            <w:r w:rsidR="00940528">
              <w:t xml:space="preserve">Stecken Sie die </w:t>
            </w:r>
            <w:r w:rsidR="00940528" w:rsidRPr="00940528">
              <w:rPr>
                <w:color w:val="000000" w:themeColor="text1"/>
              </w:rPr>
              <w:t>Stifte in die vorgesehenen Bohrungen auf die Stützringe</w:t>
            </w:r>
            <w:r w:rsidR="00940528">
              <w:rPr>
                <w:color w:val="000000" w:themeColor="text1"/>
              </w:rPr>
              <w:t>.</w:t>
            </w:r>
            <w:bookmarkStart w:id="0" w:name="_GoBack"/>
            <w:bookmarkEnd w:id="0"/>
          </w:p>
        </w:tc>
        <w:tc>
          <w:tcPr>
            <w:tcW w:w="4578" w:type="dxa"/>
          </w:tcPr>
          <w:p w:rsidR="00AB37B5" w:rsidRDefault="00314885" w:rsidP="00314885">
            <w:pPr>
              <w:jc w:val="center"/>
            </w:pPr>
            <w:r w:rsidRPr="00314885">
              <w:rPr>
                <w:noProof/>
              </w:rPr>
              <w:drawing>
                <wp:inline distT="0" distB="0" distL="0" distR="0" wp14:anchorId="4E23113B" wp14:editId="431ACE3E">
                  <wp:extent cx="2160000" cy="1884172"/>
                  <wp:effectExtent l="0" t="0" r="0" b="190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60000" cy="1884172"/>
                          </a:xfrm>
                          <a:prstGeom prst="rect">
                            <a:avLst/>
                          </a:prstGeom>
                        </pic:spPr>
                      </pic:pic>
                    </a:graphicData>
                  </a:graphic>
                </wp:inline>
              </w:drawing>
            </w:r>
          </w:p>
        </w:tc>
      </w:tr>
      <w:tr w:rsidR="000D41AD" w:rsidTr="005C620D">
        <w:trPr>
          <w:trHeight w:val="1620"/>
        </w:trPr>
        <w:tc>
          <w:tcPr>
            <w:tcW w:w="4578" w:type="dxa"/>
          </w:tcPr>
          <w:p w:rsidR="00960DE8" w:rsidRDefault="00473A35" w:rsidP="00960DE8">
            <w:pPr>
              <w:pStyle w:val="Listenabsatz"/>
              <w:numPr>
                <w:ilvl w:val="0"/>
                <w:numId w:val="1"/>
              </w:numPr>
            </w:pPr>
            <w:r>
              <w:t xml:space="preserve">Die Dichtung wird montiert, indem </w:t>
            </w:r>
            <w:r w:rsidR="00C27574">
              <w:t xml:space="preserve">man zuerst die Labyrinthdichtung (Wellenseite) auf den Durchmesser </w:t>
            </w:r>
            <w:r w:rsidR="00BF3CA0">
              <w:t xml:space="preserve">75mm </w:t>
            </w:r>
            <w:r w:rsidR="00C27574">
              <w:t>schiebt.</w:t>
            </w:r>
            <w:r w:rsidR="00C01DD3">
              <w:t xml:space="preserve"> Das Gegenstück der Labyrinthdichtung wird daraufhin mit</w:t>
            </w:r>
            <w:r w:rsidR="00960DE8">
              <w:t xml:space="preserve"> </w:t>
            </w:r>
            <w:r w:rsidR="00FE174E">
              <w:t>zwölf</w:t>
            </w:r>
            <w:r w:rsidR="00960DE8">
              <w:t xml:space="preserve"> M10x40 Schrauben montiert.</w:t>
            </w:r>
            <w:r w:rsidR="00AA597A">
              <w:t xml:space="preserve"> Zwischen Dichtung und Gehäuse müssen die Laminumringe miteingeschraubt werden.</w:t>
            </w:r>
          </w:p>
        </w:tc>
        <w:tc>
          <w:tcPr>
            <w:tcW w:w="4578" w:type="dxa"/>
          </w:tcPr>
          <w:p w:rsidR="00AB37B5" w:rsidRDefault="00314885" w:rsidP="00314885">
            <w:pPr>
              <w:jc w:val="center"/>
            </w:pPr>
            <w:r w:rsidRPr="00314885">
              <w:rPr>
                <w:noProof/>
              </w:rPr>
              <w:drawing>
                <wp:inline distT="0" distB="0" distL="0" distR="0" wp14:anchorId="1B544273" wp14:editId="06F173A5">
                  <wp:extent cx="1800000" cy="2356224"/>
                  <wp:effectExtent l="0" t="0" r="0" b="635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00000" cy="2356224"/>
                          </a:xfrm>
                          <a:prstGeom prst="rect">
                            <a:avLst/>
                          </a:prstGeom>
                        </pic:spPr>
                      </pic:pic>
                    </a:graphicData>
                  </a:graphic>
                </wp:inline>
              </w:drawing>
            </w:r>
            <w:r w:rsidRPr="00314885">
              <w:rPr>
                <w:noProof/>
              </w:rPr>
              <w:drawing>
                <wp:inline distT="0" distB="0" distL="0" distR="0" wp14:anchorId="41923586" wp14:editId="50AD372D">
                  <wp:extent cx="2105057" cy="1333500"/>
                  <wp:effectExtent l="0" t="0" r="952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61410" cy="1369198"/>
                          </a:xfrm>
                          <a:prstGeom prst="rect">
                            <a:avLst/>
                          </a:prstGeom>
                        </pic:spPr>
                      </pic:pic>
                    </a:graphicData>
                  </a:graphic>
                </wp:inline>
              </w:drawing>
            </w:r>
          </w:p>
        </w:tc>
      </w:tr>
      <w:tr w:rsidR="000D41AD" w:rsidTr="005C620D">
        <w:trPr>
          <w:trHeight w:val="1620"/>
        </w:trPr>
        <w:tc>
          <w:tcPr>
            <w:tcW w:w="4578" w:type="dxa"/>
          </w:tcPr>
          <w:p w:rsidR="006C3E0F" w:rsidRDefault="006C3E0F" w:rsidP="00960DE8">
            <w:pPr>
              <w:pStyle w:val="Listenabsatz"/>
              <w:numPr>
                <w:ilvl w:val="0"/>
                <w:numId w:val="1"/>
              </w:numPr>
            </w:pPr>
            <w:r>
              <w:t xml:space="preserve">Schrauben Sie die </w:t>
            </w:r>
            <w:r w:rsidR="005D762E">
              <w:t xml:space="preserve">vier M20x120 </w:t>
            </w:r>
            <w:r>
              <w:t xml:space="preserve">Ankerschrauben in das Gehäuse. </w:t>
            </w:r>
            <w:r w:rsidR="005D762E">
              <w:t>Befestigen Sie diese mit den dafür vorgesehenen Muttern. Verwenden Sie oben und unten Unterlegscheiben.</w:t>
            </w:r>
          </w:p>
        </w:tc>
        <w:tc>
          <w:tcPr>
            <w:tcW w:w="4578" w:type="dxa"/>
          </w:tcPr>
          <w:p w:rsidR="006C3E0F" w:rsidRPr="00314885" w:rsidRDefault="005D762E" w:rsidP="00314885">
            <w:pPr>
              <w:jc w:val="center"/>
              <w:rPr>
                <w:noProof/>
              </w:rPr>
            </w:pPr>
            <w:r w:rsidRPr="005D762E">
              <w:rPr>
                <w:noProof/>
              </w:rPr>
              <w:drawing>
                <wp:inline distT="0" distB="0" distL="0" distR="0" wp14:anchorId="5C3DCAC6" wp14:editId="0ADAB86A">
                  <wp:extent cx="2160000" cy="1777846"/>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60000" cy="1777846"/>
                          </a:xfrm>
                          <a:prstGeom prst="rect">
                            <a:avLst/>
                          </a:prstGeom>
                        </pic:spPr>
                      </pic:pic>
                    </a:graphicData>
                  </a:graphic>
                </wp:inline>
              </w:drawing>
            </w:r>
          </w:p>
        </w:tc>
      </w:tr>
      <w:tr w:rsidR="000D41AD" w:rsidTr="005C620D">
        <w:trPr>
          <w:trHeight w:val="1084"/>
        </w:trPr>
        <w:tc>
          <w:tcPr>
            <w:tcW w:w="4578" w:type="dxa"/>
          </w:tcPr>
          <w:p w:rsidR="00960DE8" w:rsidRDefault="005C620D" w:rsidP="00960DE8">
            <w:pPr>
              <w:pStyle w:val="Listenabsatz"/>
              <w:numPr>
                <w:ilvl w:val="0"/>
                <w:numId w:val="1"/>
              </w:numPr>
            </w:pPr>
            <w:r>
              <w:lastRenderedPageBreak/>
              <w:t>Schieben Sie die Antriebswelle in die im Gehäuse vorgesehene Öffnung.</w:t>
            </w:r>
          </w:p>
        </w:tc>
        <w:tc>
          <w:tcPr>
            <w:tcW w:w="4578" w:type="dxa"/>
          </w:tcPr>
          <w:p w:rsidR="00AB37B5" w:rsidRDefault="00541612" w:rsidP="00541612">
            <w:pPr>
              <w:jc w:val="center"/>
            </w:pPr>
            <w:r w:rsidRPr="00541612">
              <w:drawing>
                <wp:inline distT="0" distB="0" distL="0" distR="0" wp14:anchorId="506FEEA0" wp14:editId="1A062397">
                  <wp:extent cx="1800000" cy="2262858"/>
                  <wp:effectExtent l="0" t="0" r="0" b="444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00000" cy="2262858"/>
                          </a:xfrm>
                          <a:prstGeom prst="rect">
                            <a:avLst/>
                          </a:prstGeom>
                        </pic:spPr>
                      </pic:pic>
                    </a:graphicData>
                  </a:graphic>
                </wp:inline>
              </w:drawing>
            </w:r>
          </w:p>
        </w:tc>
      </w:tr>
      <w:tr w:rsidR="000D41AD" w:rsidTr="005C620D">
        <w:trPr>
          <w:trHeight w:val="810"/>
        </w:trPr>
        <w:tc>
          <w:tcPr>
            <w:tcW w:w="4578" w:type="dxa"/>
          </w:tcPr>
          <w:p w:rsidR="008F4D22" w:rsidRDefault="005C620D" w:rsidP="008F4D22">
            <w:pPr>
              <w:pStyle w:val="Listenabsatz"/>
              <w:numPr>
                <w:ilvl w:val="0"/>
                <w:numId w:val="1"/>
              </w:numPr>
            </w:pPr>
            <w:r>
              <w:t xml:space="preserve">Um die Welle auszurichten </w:t>
            </w:r>
            <w:r w:rsidR="00CA6CBC">
              <w:t>pressen</w:t>
            </w:r>
            <w:r>
              <w:t xml:space="preserve"> Sie das Axiallager auf das kurze Ende der Welle auf, bis es am </w:t>
            </w:r>
            <w:r w:rsidR="00541612">
              <w:t>Gehäusea</w:t>
            </w:r>
            <w:r>
              <w:t>bsatz anschlägt.</w:t>
            </w:r>
            <w:r w:rsidR="008F4D22">
              <w:t xml:space="preserve"> Der vorher in die Gehäusenut eingelegte Sicherungsstift soll in die Nut des Außenringes des Axiallagers passen und als Verdrehsicherung für denselben dienen. </w:t>
            </w:r>
          </w:p>
        </w:tc>
        <w:tc>
          <w:tcPr>
            <w:tcW w:w="4578" w:type="dxa"/>
          </w:tcPr>
          <w:p w:rsidR="008F4D22" w:rsidRDefault="00D75856" w:rsidP="00D75856">
            <w:pPr>
              <w:tabs>
                <w:tab w:val="center" w:pos="2181"/>
                <w:tab w:val="right" w:pos="4362"/>
              </w:tabs>
            </w:pPr>
            <w:r>
              <w:tab/>
            </w:r>
            <w:r w:rsidR="000D41AD" w:rsidRPr="000D41AD">
              <w:drawing>
                <wp:inline distT="0" distB="0" distL="0" distR="0" wp14:anchorId="18528215" wp14:editId="051B6F41">
                  <wp:extent cx="1800000" cy="2109427"/>
                  <wp:effectExtent l="0" t="0" r="0" b="571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00000" cy="2109427"/>
                          </a:xfrm>
                          <a:prstGeom prst="rect">
                            <a:avLst/>
                          </a:prstGeom>
                        </pic:spPr>
                      </pic:pic>
                    </a:graphicData>
                  </a:graphic>
                </wp:inline>
              </w:drawing>
            </w:r>
            <w:r>
              <w:tab/>
            </w:r>
          </w:p>
        </w:tc>
      </w:tr>
      <w:tr w:rsidR="000D41AD" w:rsidTr="005C620D">
        <w:trPr>
          <w:trHeight w:val="810"/>
        </w:trPr>
        <w:tc>
          <w:tcPr>
            <w:tcW w:w="4578" w:type="dxa"/>
          </w:tcPr>
          <w:p w:rsidR="005C620D" w:rsidRDefault="005C620D" w:rsidP="005C620D">
            <w:pPr>
              <w:pStyle w:val="Listenabsatz"/>
              <w:numPr>
                <w:ilvl w:val="0"/>
                <w:numId w:val="1"/>
              </w:numPr>
            </w:pPr>
            <w:r>
              <w:t xml:space="preserve">Bevor </w:t>
            </w:r>
            <w:r w:rsidR="00CB40F4">
              <w:t>S</w:t>
            </w:r>
            <w:r>
              <w:t xml:space="preserve">ie das Zylinderrollenlager NU215 einbauen, muss der Distanzring auf das Axiallager gebracht werden. Achten </w:t>
            </w:r>
            <w:r w:rsidR="00CB40F4">
              <w:t>S</w:t>
            </w:r>
            <w:r>
              <w:t xml:space="preserve">ie darauf, dass die Nuten in Richtung Axiallager </w:t>
            </w:r>
            <w:r w:rsidR="008F4D22">
              <w:t xml:space="preserve">und nach oben </w:t>
            </w:r>
            <w:r>
              <w:t xml:space="preserve">zeigen, um den </w:t>
            </w:r>
            <w:r w:rsidR="00CA6CBC">
              <w:t>Öl</w:t>
            </w:r>
            <w:r w:rsidR="00CB40F4">
              <w:t>f</w:t>
            </w:r>
            <w:r w:rsidR="00CA6CBC">
              <w:t>luss</w:t>
            </w:r>
            <w:r>
              <w:t xml:space="preserve"> zu gewährleisten</w:t>
            </w:r>
            <w:r w:rsidR="00CA6CBC">
              <w:t>.</w:t>
            </w:r>
            <w:r w:rsidR="008F4D22">
              <w:t xml:space="preserve"> Die Lage des Distanzringes wird durch einen Sicherungsstift sichergestellt, den Sie nach der Platzierung des Distanzringes in die dafür vorgesehene Bohrung stecken. </w:t>
            </w:r>
          </w:p>
        </w:tc>
        <w:tc>
          <w:tcPr>
            <w:tcW w:w="4578" w:type="dxa"/>
          </w:tcPr>
          <w:p w:rsidR="005C620D" w:rsidRDefault="000D41AD" w:rsidP="000D41AD">
            <w:pPr>
              <w:jc w:val="center"/>
            </w:pPr>
            <w:r w:rsidRPr="000D41AD">
              <w:drawing>
                <wp:inline distT="0" distB="0" distL="0" distR="0" wp14:anchorId="4AD78C67" wp14:editId="430473F4">
                  <wp:extent cx="1799590" cy="2247825"/>
                  <wp:effectExtent l="0" t="0" r="0" b="63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0944"/>
                          <a:stretch/>
                        </pic:blipFill>
                        <pic:spPr bwMode="auto">
                          <a:xfrm>
                            <a:off x="0" y="0"/>
                            <a:ext cx="1800000" cy="2248337"/>
                          </a:xfrm>
                          <a:prstGeom prst="rect">
                            <a:avLst/>
                          </a:prstGeom>
                          <a:ln>
                            <a:noFill/>
                          </a:ln>
                          <a:extLst>
                            <a:ext uri="{53640926-AAD7-44D8-BBD7-CCE9431645EC}">
                              <a14:shadowObscured xmlns:a14="http://schemas.microsoft.com/office/drawing/2010/main"/>
                            </a:ext>
                          </a:extLst>
                        </pic:spPr>
                      </pic:pic>
                    </a:graphicData>
                  </a:graphic>
                </wp:inline>
              </w:drawing>
            </w:r>
          </w:p>
        </w:tc>
      </w:tr>
      <w:tr w:rsidR="000D41AD" w:rsidTr="005C620D">
        <w:trPr>
          <w:trHeight w:val="810"/>
        </w:trPr>
        <w:tc>
          <w:tcPr>
            <w:tcW w:w="4578" w:type="dxa"/>
          </w:tcPr>
          <w:p w:rsidR="00CA6CBC" w:rsidRDefault="00CA6CBC" w:rsidP="00CA6CBC">
            <w:pPr>
              <w:pStyle w:val="Listenabsatz"/>
              <w:numPr>
                <w:ilvl w:val="0"/>
                <w:numId w:val="1"/>
              </w:numPr>
            </w:pPr>
            <w:r>
              <w:t>Das Zylinderrollenlager NU215 kann nun</w:t>
            </w:r>
            <w:r w:rsidR="00FE174E">
              <w:t>, wie im Bild zu sehen ist,</w:t>
            </w:r>
            <w:r>
              <w:t xml:space="preserve"> eingebaut werden.</w:t>
            </w:r>
          </w:p>
        </w:tc>
        <w:tc>
          <w:tcPr>
            <w:tcW w:w="4578" w:type="dxa"/>
          </w:tcPr>
          <w:p w:rsidR="00CA6CBC" w:rsidRDefault="00FE174E" w:rsidP="00FE174E">
            <w:pPr>
              <w:jc w:val="center"/>
            </w:pPr>
            <w:r w:rsidRPr="00FE174E">
              <w:drawing>
                <wp:inline distT="0" distB="0" distL="0" distR="0" wp14:anchorId="216E6234" wp14:editId="3A700D9A">
                  <wp:extent cx="1800000" cy="2228211"/>
                  <wp:effectExtent l="0" t="0" r="0" b="127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49716"/>
                          <a:stretch/>
                        </pic:blipFill>
                        <pic:spPr bwMode="auto">
                          <a:xfrm>
                            <a:off x="0" y="0"/>
                            <a:ext cx="1800000" cy="2228211"/>
                          </a:xfrm>
                          <a:prstGeom prst="rect">
                            <a:avLst/>
                          </a:prstGeom>
                          <a:ln>
                            <a:noFill/>
                          </a:ln>
                          <a:extLst>
                            <a:ext uri="{53640926-AAD7-44D8-BBD7-CCE9431645EC}">
                              <a14:shadowObscured xmlns:a14="http://schemas.microsoft.com/office/drawing/2010/main"/>
                            </a:ext>
                          </a:extLst>
                        </pic:spPr>
                      </pic:pic>
                    </a:graphicData>
                  </a:graphic>
                </wp:inline>
              </w:drawing>
            </w:r>
          </w:p>
        </w:tc>
      </w:tr>
      <w:tr w:rsidR="000D41AD" w:rsidTr="005C620D">
        <w:trPr>
          <w:trHeight w:val="810"/>
        </w:trPr>
        <w:tc>
          <w:tcPr>
            <w:tcW w:w="4578" w:type="dxa"/>
          </w:tcPr>
          <w:p w:rsidR="005D762E" w:rsidRDefault="008B4F7C" w:rsidP="00CA6CBC">
            <w:pPr>
              <w:pStyle w:val="Listenabsatz"/>
              <w:numPr>
                <w:ilvl w:val="0"/>
                <w:numId w:val="1"/>
              </w:numPr>
            </w:pPr>
            <w:r>
              <w:lastRenderedPageBreak/>
              <w:t xml:space="preserve">Schrauben Sie mit drei M8x20 Schrauben die Lagersicherung auf die Antriebswelle fest. Ziehen Sie die Schrauben mit einem Anziehdrehmoment von 32 Nm fest. </w:t>
            </w:r>
          </w:p>
        </w:tc>
        <w:tc>
          <w:tcPr>
            <w:tcW w:w="4578" w:type="dxa"/>
          </w:tcPr>
          <w:p w:rsidR="00C13A8D" w:rsidRPr="00FE174E" w:rsidRDefault="00C13A8D" w:rsidP="00C13A8D">
            <w:pPr>
              <w:jc w:val="center"/>
            </w:pPr>
            <w:r w:rsidRPr="00C13A8D">
              <w:drawing>
                <wp:inline distT="0" distB="0" distL="0" distR="0" wp14:anchorId="3016B78E" wp14:editId="332F6A1C">
                  <wp:extent cx="1800000" cy="1638129"/>
                  <wp:effectExtent l="0" t="0" r="0" b="63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00000" cy="1638129"/>
                          </a:xfrm>
                          <a:prstGeom prst="rect">
                            <a:avLst/>
                          </a:prstGeom>
                        </pic:spPr>
                      </pic:pic>
                    </a:graphicData>
                  </a:graphic>
                </wp:inline>
              </w:drawing>
            </w:r>
          </w:p>
        </w:tc>
      </w:tr>
      <w:tr w:rsidR="000D41AD" w:rsidTr="005C620D">
        <w:trPr>
          <w:trHeight w:val="810"/>
        </w:trPr>
        <w:tc>
          <w:tcPr>
            <w:tcW w:w="4578" w:type="dxa"/>
          </w:tcPr>
          <w:p w:rsidR="00CA6CBC" w:rsidRDefault="005D762E" w:rsidP="00CA6CBC">
            <w:pPr>
              <w:pStyle w:val="Listenabsatz"/>
              <w:numPr>
                <w:ilvl w:val="0"/>
                <w:numId w:val="1"/>
              </w:numPr>
            </w:pPr>
            <w:r>
              <w:t>Schrauben</w:t>
            </w:r>
            <w:r w:rsidR="00CA6CBC">
              <w:t xml:space="preserve"> Sie </w:t>
            </w:r>
            <w:r>
              <w:t>den Deckel der Antriebswelle</w:t>
            </w:r>
            <w:r w:rsidR="00CA6CBC">
              <w:t xml:space="preserve"> mit </w:t>
            </w:r>
            <w:r w:rsidR="00FE174E">
              <w:t>acht</w:t>
            </w:r>
            <w:r w:rsidR="00CA6CBC">
              <w:t xml:space="preserve"> M</w:t>
            </w:r>
            <w:r w:rsidR="00FE174E">
              <w:t>10x40</w:t>
            </w:r>
            <w:r w:rsidR="00CA6CBC">
              <w:t xml:space="preserve"> Schrauben </w:t>
            </w:r>
            <w:r w:rsidR="00FE174E">
              <w:t xml:space="preserve">mit einem Anziehdrehmoment von 32 Nm </w:t>
            </w:r>
            <w:r w:rsidR="00CA6CBC">
              <w:t>fest.</w:t>
            </w:r>
            <w:r w:rsidR="00FE174E">
              <w:t xml:space="preserve"> </w:t>
            </w:r>
          </w:p>
        </w:tc>
        <w:tc>
          <w:tcPr>
            <w:tcW w:w="4578" w:type="dxa"/>
          </w:tcPr>
          <w:p w:rsidR="00CA6CBC" w:rsidRDefault="00FE174E" w:rsidP="00FE174E">
            <w:pPr>
              <w:jc w:val="center"/>
            </w:pPr>
            <w:r w:rsidRPr="00FE174E">
              <w:drawing>
                <wp:inline distT="0" distB="0" distL="0" distR="0" wp14:anchorId="56A6D492" wp14:editId="1A3D83CD">
                  <wp:extent cx="1800000" cy="1334483"/>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00000" cy="1334483"/>
                          </a:xfrm>
                          <a:prstGeom prst="rect">
                            <a:avLst/>
                          </a:prstGeom>
                        </pic:spPr>
                      </pic:pic>
                    </a:graphicData>
                  </a:graphic>
                </wp:inline>
              </w:drawing>
            </w:r>
          </w:p>
        </w:tc>
      </w:tr>
      <w:tr w:rsidR="000D41AD" w:rsidTr="005C620D">
        <w:trPr>
          <w:trHeight w:val="810"/>
        </w:trPr>
        <w:tc>
          <w:tcPr>
            <w:tcW w:w="4578" w:type="dxa"/>
          </w:tcPr>
          <w:p w:rsidR="00CA6CBC" w:rsidRDefault="00CA6CBC" w:rsidP="00CA6CBC">
            <w:pPr>
              <w:pStyle w:val="Listenabsatz"/>
              <w:numPr>
                <w:ilvl w:val="0"/>
                <w:numId w:val="1"/>
              </w:numPr>
            </w:pPr>
            <w:r>
              <w:t xml:space="preserve">Das Lager NU2215 wird auf der anderen Seite des Ritzels aufgepresst. Genau wie das Axiallager muss es </w:t>
            </w:r>
            <w:r w:rsidR="00FE174E">
              <w:t xml:space="preserve">innen </w:t>
            </w:r>
            <w:r>
              <w:t>am Gehäuse</w:t>
            </w:r>
            <w:r w:rsidR="00BF3CA0">
              <w:t xml:space="preserve"> </w:t>
            </w:r>
            <w:r>
              <w:t>anschlagen.</w:t>
            </w:r>
          </w:p>
        </w:tc>
        <w:tc>
          <w:tcPr>
            <w:tcW w:w="4578" w:type="dxa"/>
          </w:tcPr>
          <w:p w:rsidR="00CA6CBC" w:rsidRDefault="00FE174E" w:rsidP="00FE174E">
            <w:pPr>
              <w:jc w:val="center"/>
            </w:pPr>
            <w:r w:rsidRPr="00FE174E">
              <w:drawing>
                <wp:inline distT="0" distB="0" distL="0" distR="0" wp14:anchorId="4A8926DD" wp14:editId="3D1697DE">
                  <wp:extent cx="2520000" cy="1518644"/>
                  <wp:effectExtent l="0" t="0" r="0" b="571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20000" cy="1518644"/>
                          </a:xfrm>
                          <a:prstGeom prst="rect">
                            <a:avLst/>
                          </a:prstGeom>
                        </pic:spPr>
                      </pic:pic>
                    </a:graphicData>
                  </a:graphic>
                </wp:inline>
              </w:drawing>
            </w:r>
          </w:p>
        </w:tc>
      </w:tr>
      <w:tr w:rsidR="000D41AD" w:rsidTr="005C620D">
        <w:trPr>
          <w:trHeight w:val="810"/>
        </w:trPr>
        <w:tc>
          <w:tcPr>
            <w:tcW w:w="4578" w:type="dxa"/>
          </w:tcPr>
          <w:p w:rsidR="00FE174E" w:rsidRDefault="00FE174E" w:rsidP="00CA6CBC">
            <w:pPr>
              <w:pStyle w:val="Listenabsatz"/>
              <w:numPr>
                <w:ilvl w:val="0"/>
                <w:numId w:val="1"/>
              </w:numPr>
            </w:pPr>
            <w:r>
              <w:t>Montieren Sie auf die Antriebswelle</w:t>
            </w:r>
            <w:r w:rsidR="006C26AD">
              <w:t xml:space="preserve"> auf die Seite des eben eingebauten Lagers die Dichtung.</w:t>
            </w:r>
            <w:r>
              <w:t xml:space="preserve"> </w:t>
            </w:r>
          </w:p>
          <w:p w:rsidR="00CA6CBC" w:rsidRDefault="006C26AD" w:rsidP="006C26AD">
            <w:pPr>
              <w:pStyle w:val="Listenabsatz"/>
            </w:pPr>
            <w:r>
              <w:t xml:space="preserve">Gehen Sie dabei vor, wie bei der Montage der Dichtung auf der Abtriebswelle. </w:t>
            </w:r>
          </w:p>
        </w:tc>
        <w:tc>
          <w:tcPr>
            <w:tcW w:w="4578" w:type="dxa"/>
          </w:tcPr>
          <w:p w:rsidR="00CA6CBC" w:rsidRDefault="006C26AD" w:rsidP="006C26AD">
            <w:pPr>
              <w:jc w:val="center"/>
            </w:pPr>
            <w:r w:rsidRPr="006C26AD">
              <w:drawing>
                <wp:inline distT="0" distB="0" distL="0" distR="0" wp14:anchorId="0CCD7770" wp14:editId="5E5B610A">
                  <wp:extent cx="2520000" cy="1616087"/>
                  <wp:effectExtent l="0" t="0" r="0" b="317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20000" cy="1616087"/>
                          </a:xfrm>
                          <a:prstGeom prst="rect">
                            <a:avLst/>
                          </a:prstGeom>
                        </pic:spPr>
                      </pic:pic>
                    </a:graphicData>
                  </a:graphic>
                </wp:inline>
              </w:drawing>
            </w:r>
          </w:p>
        </w:tc>
      </w:tr>
      <w:tr w:rsidR="000D41AD" w:rsidTr="005C620D">
        <w:trPr>
          <w:trHeight w:val="810"/>
        </w:trPr>
        <w:tc>
          <w:tcPr>
            <w:tcW w:w="4578" w:type="dxa"/>
          </w:tcPr>
          <w:p w:rsidR="00AA597A" w:rsidRDefault="00AA597A" w:rsidP="00AA597A">
            <w:pPr>
              <w:pStyle w:val="Listenabsatz"/>
              <w:numPr>
                <w:ilvl w:val="0"/>
                <w:numId w:val="1"/>
              </w:numPr>
            </w:pPr>
            <w:r>
              <w:t>Nach dem Einbau wird die Drehmomentstütze angeschraubt. Hierzu verwenden Sie die M20x120 Schrauben. Stecke</w:t>
            </w:r>
            <w:r w:rsidR="005409C1">
              <w:t xml:space="preserve">n Sie die Schrauben durch die Bolzen und die Anbindung der Drehmomentstütze. Befestigen Sie </w:t>
            </w:r>
            <w:r w:rsidR="00CB40F4">
              <w:t>diese</w:t>
            </w:r>
            <w:r w:rsidR="005409C1">
              <w:t xml:space="preserve"> mit den dafür vorgesehenen Muttern. Verwenden Sie </w:t>
            </w:r>
            <w:r w:rsidR="00BF3CA0">
              <w:t>oben und unten Unterleg</w:t>
            </w:r>
            <w:r w:rsidR="005409C1">
              <w:t>scheiben</w:t>
            </w:r>
            <w:r w:rsidR="00CB40F4">
              <w:t>.</w:t>
            </w:r>
          </w:p>
        </w:tc>
        <w:tc>
          <w:tcPr>
            <w:tcW w:w="4578" w:type="dxa"/>
          </w:tcPr>
          <w:p w:rsidR="00AA597A" w:rsidRDefault="006C26AD" w:rsidP="006C26AD">
            <w:pPr>
              <w:jc w:val="center"/>
            </w:pPr>
            <w:r w:rsidRPr="006C26AD">
              <w:drawing>
                <wp:inline distT="0" distB="0" distL="0" distR="0" wp14:anchorId="3FDA8146" wp14:editId="1B166FA1">
                  <wp:extent cx="1440000" cy="2436922"/>
                  <wp:effectExtent l="0" t="0" r="8255" b="190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40000" cy="2436922"/>
                          </a:xfrm>
                          <a:prstGeom prst="rect">
                            <a:avLst/>
                          </a:prstGeom>
                        </pic:spPr>
                      </pic:pic>
                    </a:graphicData>
                  </a:graphic>
                </wp:inline>
              </w:drawing>
            </w:r>
          </w:p>
        </w:tc>
      </w:tr>
      <w:tr w:rsidR="000D41AD" w:rsidTr="005C620D">
        <w:trPr>
          <w:trHeight w:val="810"/>
        </w:trPr>
        <w:tc>
          <w:tcPr>
            <w:tcW w:w="4578" w:type="dxa"/>
          </w:tcPr>
          <w:p w:rsidR="005409C1" w:rsidRDefault="005409C1" w:rsidP="00AA597A">
            <w:pPr>
              <w:pStyle w:val="Listenabsatz"/>
              <w:numPr>
                <w:ilvl w:val="0"/>
                <w:numId w:val="1"/>
              </w:numPr>
            </w:pPr>
            <w:r>
              <w:lastRenderedPageBreak/>
              <w:t>Das Ölschauglas wird von Hand angedrückt, eventuell mit Hilfe einer Zwischenlage mit dem Hammer eingeschlagen.</w:t>
            </w:r>
          </w:p>
        </w:tc>
        <w:tc>
          <w:tcPr>
            <w:tcW w:w="4578" w:type="dxa"/>
          </w:tcPr>
          <w:p w:rsidR="005409C1" w:rsidRDefault="006C26AD" w:rsidP="006C26AD">
            <w:pPr>
              <w:jc w:val="center"/>
            </w:pPr>
            <w:r w:rsidRPr="006C26AD">
              <w:drawing>
                <wp:inline distT="0" distB="0" distL="0" distR="0" wp14:anchorId="4074EB1B" wp14:editId="361F1421">
                  <wp:extent cx="1219693" cy="1029116"/>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19693" cy="1029116"/>
                          </a:xfrm>
                          <a:prstGeom prst="rect">
                            <a:avLst/>
                          </a:prstGeom>
                        </pic:spPr>
                      </pic:pic>
                    </a:graphicData>
                  </a:graphic>
                </wp:inline>
              </w:drawing>
            </w:r>
          </w:p>
        </w:tc>
      </w:tr>
      <w:tr w:rsidR="000D41AD" w:rsidTr="005C620D">
        <w:trPr>
          <w:trHeight w:val="810"/>
        </w:trPr>
        <w:tc>
          <w:tcPr>
            <w:tcW w:w="4578" w:type="dxa"/>
          </w:tcPr>
          <w:p w:rsidR="005409C1" w:rsidRDefault="005409C1" w:rsidP="00AA597A">
            <w:pPr>
              <w:pStyle w:val="Listenabsatz"/>
              <w:numPr>
                <w:ilvl w:val="0"/>
                <w:numId w:val="1"/>
              </w:numPr>
            </w:pPr>
            <w:r>
              <w:t>Neben dem Ölschauglas wird ein Magnetstopfen eingeschraubt.</w:t>
            </w:r>
          </w:p>
        </w:tc>
        <w:tc>
          <w:tcPr>
            <w:tcW w:w="4578" w:type="dxa"/>
          </w:tcPr>
          <w:p w:rsidR="005409C1" w:rsidRDefault="006C26AD" w:rsidP="006C26AD">
            <w:pPr>
              <w:jc w:val="center"/>
            </w:pPr>
            <w:r w:rsidRPr="006C26AD">
              <w:drawing>
                <wp:inline distT="0" distB="0" distL="0" distR="0" wp14:anchorId="79F57BD8" wp14:editId="79BD8A3F">
                  <wp:extent cx="838539" cy="876654"/>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38539" cy="876654"/>
                          </a:xfrm>
                          <a:prstGeom prst="rect">
                            <a:avLst/>
                          </a:prstGeom>
                        </pic:spPr>
                      </pic:pic>
                    </a:graphicData>
                  </a:graphic>
                </wp:inline>
              </w:drawing>
            </w:r>
          </w:p>
        </w:tc>
      </w:tr>
      <w:tr w:rsidR="000D41AD" w:rsidTr="005C620D">
        <w:trPr>
          <w:trHeight w:val="810"/>
        </w:trPr>
        <w:tc>
          <w:tcPr>
            <w:tcW w:w="4578" w:type="dxa"/>
          </w:tcPr>
          <w:p w:rsidR="005D762E" w:rsidRDefault="006C3E0F" w:rsidP="005D762E">
            <w:pPr>
              <w:pStyle w:val="Listenabsatz"/>
              <w:numPr>
                <w:ilvl w:val="0"/>
                <w:numId w:val="1"/>
              </w:numPr>
            </w:pPr>
            <w:r>
              <w:t>Schrauben Sie den Öleinflussdeckel an.</w:t>
            </w:r>
          </w:p>
        </w:tc>
        <w:tc>
          <w:tcPr>
            <w:tcW w:w="4578" w:type="dxa"/>
          </w:tcPr>
          <w:p w:rsidR="006C3E0F" w:rsidRPr="006C26AD" w:rsidRDefault="006C3E0F" w:rsidP="006C26AD">
            <w:pPr>
              <w:jc w:val="center"/>
            </w:pPr>
            <w:r w:rsidRPr="006C3E0F">
              <w:drawing>
                <wp:inline distT="0" distB="0" distL="0" distR="0" wp14:anchorId="05DCAF2C" wp14:editId="76323BFB">
                  <wp:extent cx="1080000" cy="1161710"/>
                  <wp:effectExtent l="0" t="0" r="635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80000" cy="1161710"/>
                          </a:xfrm>
                          <a:prstGeom prst="rect">
                            <a:avLst/>
                          </a:prstGeom>
                        </pic:spPr>
                      </pic:pic>
                    </a:graphicData>
                  </a:graphic>
                </wp:inline>
              </w:drawing>
            </w:r>
          </w:p>
        </w:tc>
      </w:tr>
      <w:tr w:rsidR="000D41AD" w:rsidTr="005C620D">
        <w:trPr>
          <w:trHeight w:val="810"/>
        </w:trPr>
        <w:tc>
          <w:tcPr>
            <w:tcW w:w="4578" w:type="dxa"/>
          </w:tcPr>
          <w:p w:rsidR="00F74E6A" w:rsidRDefault="00F74E6A" w:rsidP="005D762E">
            <w:pPr>
              <w:pStyle w:val="Listenabsatz"/>
              <w:numPr>
                <w:ilvl w:val="0"/>
                <w:numId w:val="1"/>
              </w:numPr>
            </w:pPr>
            <w:r>
              <w:t xml:space="preserve">Schrauben Sie als letzten Schritt </w:t>
            </w:r>
            <w:r w:rsidR="00A24972">
              <w:t>das Entlüftungs</w:t>
            </w:r>
            <w:r w:rsidR="000D41AD">
              <w:t>schraube</w:t>
            </w:r>
            <w:r w:rsidR="00A24972">
              <w:t xml:space="preserve"> auf die Oberseite des Gehäuses.</w:t>
            </w:r>
          </w:p>
        </w:tc>
        <w:tc>
          <w:tcPr>
            <w:tcW w:w="4578" w:type="dxa"/>
          </w:tcPr>
          <w:p w:rsidR="00F74E6A" w:rsidRPr="006C3E0F" w:rsidRDefault="00A24972" w:rsidP="006C26AD">
            <w:pPr>
              <w:jc w:val="center"/>
            </w:pPr>
            <w:r w:rsidRPr="00A24972">
              <w:drawing>
                <wp:inline distT="0" distB="0" distL="0" distR="0" wp14:anchorId="15D35AC3" wp14:editId="2E0BBC62">
                  <wp:extent cx="1800000" cy="1696825"/>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00000" cy="1696825"/>
                          </a:xfrm>
                          <a:prstGeom prst="rect">
                            <a:avLst/>
                          </a:prstGeom>
                        </pic:spPr>
                      </pic:pic>
                    </a:graphicData>
                  </a:graphic>
                </wp:inline>
              </w:drawing>
            </w:r>
          </w:p>
        </w:tc>
      </w:tr>
    </w:tbl>
    <w:p w:rsidR="000D5597" w:rsidRDefault="000D5597"/>
    <w:sectPr w:rsidR="000D5597">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B6E187B"/>
    <w:multiLevelType w:val="hybridMultilevel"/>
    <w:tmpl w:val="8322298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37B5"/>
    <w:rsid w:val="00053BFE"/>
    <w:rsid w:val="000D41AD"/>
    <w:rsid w:val="000D5597"/>
    <w:rsid w:val="00196F42"/>
    <w:rsid w:val="001E0115"/>
    <w:rsid w:val="002D5A40"/>
    <w:rsid w:val="00314885"/>
    <w:rsid w:val="00473A35"/>
    <w:rsid w:val="004A5B11"/>
    <w:rsid w:val="00530EFC"/>
    <w:rsid w:val="005409C1"/>
    <w:rsid w:val="00541612"/>
    <w:rsid w:val="00586E30"/>
    <w:rsid w:val="005C620D"/>
    <w:rsid w:val="005D762E"/>
    <w:rsid w:val="006C26AD"/>
    <w:rsid w:val="006C3E0F"/>
    <w:rsid w:val="008831C9"/>
    <w:rsid w:val="008B4F7C"/>
    <w:rsid w:val="008E24B1"/>
    <w:rsid w:val="008F4D22"/>
    <w:rsid w:val="00940528"/>
    <w:rsid w:val="00960DE8"/>
    <w:rsid w:val="00A24972"/>
    <w:rsid w:val="00AA597A"/>
    <w:rsid w:val="00AB37B5"/>
    <w:rsid w:val="00BD01DD"/>
    <w:rsid w:val="00BF3CA0"/>
    <w:rsid w:val="00C01DD3"/>
    <w:rsid w:val="00C13A8D"/>
    <w:rsid w:val="00C27574"/>
    <w:rsid w:val="00C760DE"/>
    <w:rsid w:val="00CA6CBC"/>
    <w:rsid w:val="00CB40F4"/>
    <w:rsid w:val="00D42F4F"/>
    <w:rsid w:val="00D75856"/>
    <w:rsid w:val="00EC6E2F"/>
    <w:rsid w:val="00F74E6A"/>
    <w:rsid w:val="00FE174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DCCB6"/>
  <w15:chartTrackingRefBased/>
  <w15:docId w15:val="{9920B4ED-AD99-41ED-9000-090E03D154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AB37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AB37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523</Words>
  <Characters>3299</Characters>
  <Application>Microsoft Office Word</Application>
  <DocSecurity>0</DocSecurity>
  <Lines>27</Lines>
  <Paragraphs>7</Paragraphs>
  <ScaleCrop>false</ScaleCrop>
  <HeadingPairs>
    <vt:vector size="2" baseType="variant">
      <vt:variant>
        <vt:lpstr>Titel</vt:lpstr>
      </vt:variant>
      <vt:variant>
        <vt:i4>1</vt:i4>
      </vt:variant>
    </vt:vector>
  </HeadingPairs>
  <TitlesOfParts>
    <vt:vector size="1" baseType="lpstr">
      <vt:lpstr/>
    </vt:vector>
  </TitlesOfParts>
  <Company>DHBW Heidenheim</Company>
  <LinksUpToDate>false</LinksUpToDate>
  <CharactersWithSpaces>3815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hopfm.tmb18</dc:creator>
  <cp:keywords/>
  <dc:description/>
  <cp:lastModifiedBy>hofmannt.tmb18</cp:lastModifiedBy>
  <cp:revision>20</cp:revision>
  <dcterms:created xsi:type="dcterms:W3CDTF">2020-02-04T11:12:00Z</dcterms:created>
  <dcterms:modified xsi:type="dcterms:W3CDTF">2020-03-06T21:25:00Z</dcterms:modified>
</cp:coreProperties>
</file>