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64373FC8" w14:textId="60F3ADA8" w:rsidR="00570EF7" w:rsidRPr="00580774" w:rsidRDefault="00E308B7" w:rsidP="0075149F">
      <w:pPr>
        <w:pStyle w:val="Textkrper"/>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6A2FCFE2" w14:textId="77777777" w:rsidR="00570EF7" w:rsidRPr="00580774" w:rsidRDefault="00570EF7" w:rsidP="0075149F">
      <w:pPr>
        <w:ind w:left="-426"/>
        <w:jc w:val="both"/>
        <w:rPr>
          <w:rFonts w:cs="Arial"/>
        </w:rPr>
      </w:pPr>
    </w:p>
    <w:p w14:paraId="4746FC79" w14:textId="77777777" w:rsidR="00570EF7" w:rsidRPr="00580774" w:rsidRDefault="00570EF7" w:rsidP="0075149F">
      <w:pPr>
        <w:ind w:left="-426"/>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lastRenderedPageBreak/>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lastRenderedPageBreak/>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823B0E"/>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C671C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C671C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C671C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C671C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C671C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C671C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C671C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C671C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C671C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C671C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C671CA">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C671C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77777777" w:rsidR="005C0C7F" w:rsidRPr="000C4072" w:rsidRDefault="005C0C7F" w:rsidP="005C0C7F">
            <w:pPr>
              <w:spacing w:before="240"/>
              <w:rPr>
                <w:rFonts w:cs="Arial"/>
              </w:rPr>
            </w:pPr>
            <w:r w:rsidRPr="000C4072">
              <w:rPr>
                <w:rFonts w:cs="Arial"/>
              </w:rPr>
              <w:t>Antriebsdrehmoment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C671CA"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C671CA"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C671CA"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C671CA"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C671CA"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C671CA"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C671CA"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C671CA"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C671CA"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C671CA"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C671CA"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C671CA"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C671CA"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C671CA"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C671CA"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C671CA"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C671CA"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4A4843D0" w:rsidR="00ED6251" w:rsidRPr="00ED6251" w:rsidRDefault="00C671CA"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den>
          </m:f>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7AE11D1B" w:rsidR="00ED6251" w:rsidRPr="00ED6251" w:rsidRDefault="00C671CA"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den>
          </m:f>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2BD50F8C" w:rsidR="000E4F1D" w:rsidRPr="000E4F1D" w:rsidRDefault="000E4F1D" w:rsidP="004910EB">
      <w:pPr>
        <w:rPr>
          <w:i/>
          <w:color w:val="222222"/>
          <w:szCs w:val="24"/>
        </w:rPr>
      </w:pPr>
      <m:oMathPara>
        <m:oMath>
          <m:r>
            <w:rPr>
              <w:rFonts w:ascii="Cambria Math" w:hAnsi="Cambria Math"/>
              <w:szCs w:val="24"/>
            </w:rPr>
            <m:t>1164296 N</m:t>
          </m:r>
          <m:r>
            <w:rPr>
              <w:rFonts w:ascii="Cambria Math" w:hAnsi="Cambria Math" w:cs="Arial"/>
              <w:color w:val="222222"/>
              <w:szCs w:val="24"/>
            </w:rPr>
            <m:t>≥</m:t>
          </m:r>
          <m:r>
            <w:rPr>
              <w:rFonts w:ascii="Cambria Math" w:cs="Arial"/>
              <w:color w:val="222222"/>
              <w:szCs w:val="24"/>
            </w:rPr>
            <m:t>403688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C671CA"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C671CA"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C671CA"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48C371D9" w14:textId="67A2EB2C" w:rsidR="00DD0174" w:rsidRPr="000E4F1D" w:rsidRDefault="00DD0174" w:rsidP="004910EB">
      <w:pPr>
        <w:rPr>
          <w:szCs w:val="24"/>
        </w:rPr>
      </w:pPr>
      <w:r>
        <w:rPr>
          <w:szCs w:val="24"/>
        </w:rPr>
        <w:t xml:space="preserve">Da diese Abkühlungstemperatur machbar ist, ist keine alternative Ölpressverband-Auslegung notwendig. </w:t>
      </w:r>
    </w:p>
    <w:p w14:paraId="5D71410B" w14:textId="07BF5655" w:rsidR="00E308B7" w:rsidRDefault="00E308B7" w:rsidP="00ED6251">
      <w:pPr>
        <w:pStyle w:val="berschrift1"/>
        <w:numPr>
          <w:ilvl w:val="0"/>
          <w:numId w:val="0"/>
        </w:numPr>
        <w:ind w:left="432"/>
      </w:pPr>
      <w:bookmarkStart w:id="19" w:name="_Toc30503714"/>
      <w:r>
        <w:lastRenderedPageBreak/>
        <w:t>Lager</w:t>
      </w:r>
      <w:bookmarkEnd w:id="19"/>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C671C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C671C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C671C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C671C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C671C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C671C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C671CA"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C671CA"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C671CA"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C671CA"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C671CA"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C671CA"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C671CA"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C671CA"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C671CA"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C671CA"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C671CA"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C671CA"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C671CA"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C671CA"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C671CA"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C671CA"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C671CA"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C671CA"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C671CA"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C671CA"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C671CA"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C671CA"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C671CA"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C671CA"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C671CA"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0" w:name="_Hlk29992912"/>
    <w:p w14:paraId="2FA68677" w14:textId="660E66F9" w:rsidR="00277B8C" w:rsidRPr="00277B8C" w:rsidRDefault="00C671CA"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0"/>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1"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1"/>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C671CA"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C671CA"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C671CA"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C671CA"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C671CA"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C671CA"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C671CA"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2" w:name="_Toc30503715"/>
      <w:r>
        <w:t>Auswahl der Lager</w:t>
      </w:r>
      <w:bookmarkEnd w:id="22"/>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3" w:name="_Hlk30765989"/>
      <w:r w:rsidRPr="000D4F7A">
        <w:rPr>
          <w:color w:val="FF0000"/>
        </w:rPr>
        <w:t>Zylinderrollenlager mit Käfig NU2</w:t>
      </w:r>
      <w:r>
        <w:rPr>
          <w:color w:val="FF0000"/>
        </w:rPr>
        <w:t>215</w:t>
      </w:r>
      <w:r w:rsidRPr="000D4F7A">
        <w:rPr>
          <w:color w:val="FF0000"/>
        </w:rPr>
        <w:t>-E-XL-TVP2</w:t>
      </w:r>
      <w:bookmarkEnd w:id="23"/>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4" w:name="_Toc30503716"/>
      <w:r>
        <w:t>Antriebslager</w:t>
      </w:r>
      <w:bookmarkEnd w:id="24"/>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C671CA"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C671CA"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C671CA"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5" w:name="_Toc30503717"/>
      <w:proofErr w:type="spellStart"/>
      <w:r>
        <w:t>Abtriebslager</w:t>
      </w:r>
      <w:bookmarkEnd w:id="25"/>
      <w:proofErr w:type="spellEnd"/>
    </w:p>
    <w:p w14:paraId="57EA5F52" w14:textId="43A05687" w:rsidR="00E308B7" w:rsidRDefault="00E308B7" w:rsidP="00E308B7">
      <w:pPr>
        <w:pStyle w:val="berschrift2"/>
      </w:pPr>
      <w:bookmarkStart w:id="26" w:name="_Toc30503718"/>
      <w:r>
        <w:t>Lagerlebensdauer</w:t>
      </w:r>
      <w:bookmarkEnd w:id="26"/>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7" w:name="_Toc30503719"/>
      <w:r>
        <w:t>Auswahl der Dichtungen</w:t>
      </w:r>
      <w:bookmarkEnd w:id="27"/>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8" w:name="_Toc30503720"/>
      <w:r>
        <w:lastRenderedPageBreak/>
        <w:t>Konstruktive Erläuterungen</w:t>
      </w:r>
      <w:bookmarkEnd w:id="28"/>
    </w:p>
    <w:p w14:paraId="64B8A45E" w14:textId="3A7E9929" w:rsidR="0021606E" w:rsidRDefault="0021606E" w:rsidP="00454249">
      <w:pPr>
        <w:pStyle w:val="berschrift1"/>
      </w:pPr>
      <w:bookmarkStart w:id="29" w:name="_Toc30503721"/>
      <w:r>
        <w:lastRenderedPageBreak/>
        <w:t>Schmierung</w:t>
      </w:r>
      <w:bookmarkEnd w:id="29"/>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0" w:name="_Toc30503722"/>
      <w:r>
        <w:t>Ölzufuhr</w:t>
      </w:r>
      <w:bookmarkEnd w:id="30"/>
    </w:p>
    <w:p w14:paraId="34A1C088" w14:textId="235EF356" w:rsidR="0021606E" w:rsidRDefault="0021606E" w:rsidP="0021606E">
      <w:pPr>
        <w:pStyle w:val="berschrift2"/>
      </w:pPr>
      <w:bookmarkStart w:id="31" w:name="_Toc30503723"/>
      <w:r>
        <w:t>Ölabfuhr</w:t>
      </w:r>
      <w:bookmarkEnd w:id="31"/>
    </w:p>
    <w:p w14:paraId="3000A24B" w14:textId="5563CBCF" w:rsidR="0021606E" w:rsidRPr="0021606E" w:rsidRDefault="0021606E" w:rsidP="0021606E">
      <w:pPr>
        <w:pStyle w:val="berschrift2"/>
      </w:pPr>
      <w:bookmarkStart w:id="32" w:name="_Toc30503724"/>
      <w:r>
        <w:t>Schmieranweisung und Kontrolle der Schmierung</w:t>
      </w:r>
      <w:bookmarkEnd w:id="32"/>
    </w:p>
    <w:p w14:paraId="3DB8D0EB" w14:textId="3301E5B7" w:rsidR="00835F7E" w:rsidRDefault="00835F7E" w:rsidP="00454249">
      <w:pPr>
        <w:pStyle w:val="berschrift1"/>
      </w:pPr>
      <w:bookmarkStart w:id="33" w:name="_Toc30503725"/>
      <w:r>
        <w:lastRenderedPageBreak/>
        <w:t>Gehäuse</w:t>
      </w:r>
      <w:bookmarkEnd w:id="33"/>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4" w:name="_Toc30503726"/>
      <w:r>
        <w:t>Wandstärke und Verrippung</w:t>
      </w:r>
      <w:bookmarkEnd w:id="34"/>
    </w:p>
    <w:p w14:paraId="3CE34F9F" w14:textId="77FF7BFD" w:rsidR="008C06E3" w:rsidRDefault="008C06E3" w:rsidP="008C06E3">
      <w:pPr>
        <w:pStyle w:val="berschrift2"/>
      </w:pPr>
      <w:bookmarkStart w:id="35" w:name="_Toc30503727"/>
      <w:r>
        <w:t>Respektabstände</w:t>
      </w:r>
      <w:bookmarkEnd w:id="35"/>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6" w:name="_Toc30503728"/>
      <w:r>
        <w:lastRenderedPageBreak/>
        <w:t>Drehmomentstütze</w:t>
      </w:r>
      <w:bookmarkEnd w:id="36"/>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m:t>
            </m:r>
            <m:r>
              <w:rPr>
                <w:rFonts w:ascii="Cambria Math" w:hAnsi="Cambria Math"/>
              </w:rPr>
              <m:t xml:space="preserve">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m:t>
        </m:r>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7"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7"/>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2253655C" w14:textId="789D7917" w:rsidR="00DC1D31" w:rsidRPr="00DC1D31" w:rsidRDefault="00DC1D31" w:rsidP="00580F85">
      <w:r>
        <w:t xml:space="preserve">Das </w:t>
      </w:r>
      <w:r w:rsidR="005C0C7F">
        <w:t>a</w:t>
      </w:r>
      <w:r>
        <w:t xml:space="preserve">bzustützende Gesamtmoment beträgt </w:t>
      </w:r>
      <m:oMath>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m:t>
            </m:r>
          </m:sub>
        </m:sSub>
        <m:r>
          <w:rPr>
            <w:rFonts w:ascii="Cambria Math" w:hAnsi="Cambria Math"/>
          </w:rPr>
          <m:t>=7,143 ∙8790 Nm=62786 Nm.</m:t>
        </m:r>
      </m:oMath>
    </w:p>
    <w:p w14:paraId="3AE57D09" w14:textId="1D178D8B" w:rsidR="00DC1D31" w:rsidRDefault="00DC1D31" w:rsidP="00580F85">
      <w:r>
        <w:t>Die Kraft auf die Schrauben erhält man durch die Kombination aus Hebelarm und Gesamtmoment:</w:t>
      </w:r>
    </w:p>
    <w:p w14:paraId="2B9DC65E" w14:textId="544141F1" w:rsidR="00DC1D31" w:rsidRDefault="00DC1D31" w:rsidP="00580F85">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t>.</w:t>
      </w:r>
    </w:p>
    <w:p w14:paraId="14056EAC" w14:textId="367F2E3A" w:rsidR="00DC1D31" w:rsidRDefault="00DC1D31" w:rsidP="00580F85">
      <w:r>
        <w:t xml:space="preserve">Diese </w:t>
      </w:r>
      <w:bookmarkStart w:id="38" w:name="_GoBack"/>
      <w:r>
        <w:t xml:space="preserve">Kraft </w:t>
      </w:r>
      <w:bookmarkEnd w:id="38"/>
      <w:r>
        <w:t>verteilt sich gleichmäßig auf die zwei Schrauben:</w:t>
      </w:r>
    </w:p>
    <w:p w14:paraId="095CC33D" w14:textId="7A5ED742" w:rsidR="00DC1D31" w:rsidRDefault="00C671CA" w:rsidP="00580F85">
      <m:oMath>
        <m:sSub>
          <m:sSubPr>
            <m:ctrlPr>
              <w:rPr>
                <w:rFonts w:ascii="Cambria Math" w:hAnsi="Cambria Math"/>
                <w:i/>
              </w:rPr>
            </m:ctrlPr>
          </m:sSubPr>
          <m:e>
            <m:r>
              <w:rPr>
                <w:rFonts w:ascii="Cambria Math" w:hAnsi="Cambria Math"/>
              </w:rPr>
              <m:t>F</m:t>
            </m:r>
          </m:e>
          <m:sub>
            <m:r>
              <w:rPr>
                <w:rFonts w:ascii="Cambria Math" w:hAnsi="Cambria Math"/>
              </w:rPr>
              <m:t>Schraube</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64,5 kN</m:t>
            </m:r>
          </m:num>
          <m:den>
            <m:r>
              <w:rPr>
                <w:rFonts w:ascii="Cambria Math" w:hAnsi="Cambria Math"/>
              </w:rPr>
              <m:t>2</m:t>
            </m:r>
          </m:den>
        </m:f>
        <m:r>
          <w:rPr>
            <w:rFonts w:ascii="Cambria Math" w:hAnsi="Cambria Math"/>
          </w:rPr>
          <m:t>=64,5 kN</m:t>
        </m:r>
      </m:oMath>
      <w:r w:rsidR="00DC1D31">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C671CA">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C671CA">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C2FCB" w14:textId="77777777" w:rsidR="00C671CA" w:rsidRDefault="00C671CA">
      <w:r>
        <w:separator/>
      </w:r>
    </w:p>
  </w:endnote>
  <w:endnote w:type="continuationSeparator" w:id="0">
    <w:p w14:paraId="54DBBC4E" w14:textId="77777777" w:rsidR="00C671CA" w:rsidRDefault="00C67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42096C" w:rsidRDefault="0042096C" w:rsidP="008744BD">
    <w:pPr>
      <w:pStyle w:val="Fuzeile"/>
      <w:jc w:val="right"/>
    </w:pPr>
  </w:p>
  <w:p w14:paraId="7F566132" w14:textId="6DD9F2C0" w:rsidR="0042096C" w:rsidRDefault="0042096C"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42096C" w:rsidRDefault="0042096C"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42096C" w:rsidRDefault="0042096C"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77DB5" w14:textId="77777777" w:rsidR="00C671CA" w:rsidRDefault="00C671CA">
      <w:r>
        <w:separator/>
      </w:r>
    </w:p>
  </w:footnote>
  <w:footnote w:type="continuationSeparator" w:id="0">
    <w:p w14:paraId="2D14571A" w14:textId="77777777" w:rsidR="00C671CA" w:rsidRDefault="00C671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42096C" w:rsidRDefault="0042096C">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2F5AB-A7B6-4FC1-A27D-BCCE79555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3970</Words>
  <Characters>25018</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28931</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187</cp:revision>
  <cp:lastPrinted>2019-11-27T08:29:00Z</cp:lastPrinted>
  <dcterms:created xsi:type="dcterms:W3CDTF">2019-10-02T13:09:00Z</dcterms:created>
  <dcterms:modified xsi:type="dcterms:W3CDTF">2020-01-29T14:42:00Z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